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50185" w14:textId="77777777" w:rsidR="00E5260A" w:rsidRPr="002A4B24" w:rsidRDefault="00E5260A" w:rsidP="00E5260A">
      <w:pPr>
        <w:jc w:val="center"/>
        <w:rPr>
          <w:b/>
          <w:bCs/>
          <w:sz w:val="28"/>
          <w:szCs w:val="28"/>
        </w:rPr>
      </w:pPr>
      <w:r w:rsidRPr="002A4B24">
        <w:rPr>
          <w:b/>
          <w:bCs/>
          <w:sz w:val="28"/>
          <w:szCs w:val="28"/>
        </w:rPr>
        <w:t>INTEGRATING RELIGIOUS TRADITIONS WITHIN THE FRAMEWORK OF SCIENTIFIC PROGRESS AND MODERNITY</w:t>
      </w:r>
    </w:p>
    <w:p w14:paraId="5986DB80" w14:textId="77777777" w:rsidR="00EF239E" w:rsidRDefault="00EF239E" w:rsidP="007973CC">
      <w:pPr>
        <w:rPr>
          <w:b/>
          <w:color w:val="000000"/>
        </w:rPr>
      </w:pPr>
    </w:p>
    <w:p w14:paraId="259F9BB0" w14:textId="394C5C6C" w:rsidR="00EF239E" w:rsidRPr="00C804EF" w:rsidRDefault="00E5260A" w:rsidP="007973CC">
      <w:pPr>
        <w:jc w:val="center"/>
        <w:rPr>
          <w:b/>
          <w:color w:val="000000"/>
          <w:sz w:val="24"/>
          <w:szCs w:val="24"/>
          <w:lang w:val="id-ID"/>
        </w:rPr>
      </w:pPr>
      <w:r w:rsidRPr="002A4B24">
        <w:rPr>
          <w:b/>
          <w:color w:val="000000" w:themeColor="text1"/>
          <w:sz w:val="24"/>
          <w:szCs w:val="24"/>
        </w:rPr>
        <w:t xml:space="preserve">Dr. Ismail </w:t>
      </w:r>
      <w:proofErr w:type="spellStart"/>
      <w:r w:rsidRPr="002A4B24">
        <w:rPr>
          <w:b/>
          <w:color w:val="000000" w:themeColor="text1"/>
          <w:sz w:val="24"/>
          <w:szCs w:val="24"/>
        </w:rPr>
        <w:t>Adaramola</w:t>
      </w:r>
      <w:proofErr w:type="spellEnd"/>
      <w:r w:rsidRPr="002A4B24">
        <w:rPr>
          <w:b/>
          <w:color w:val="000000" w:themeColor="text1"/>
          <w:sz w:val="24"/>
          <w:szCs w:val="24"/>
        </w:rPr>
        <w:t xml:space="preserve"> Abdul Azeez</w:t>
      </w:r>
      <w:r>
        <w:rPr>
          <w:b/>
          <w:color w:val="000000"/>
          <w:sz w:val="24"/>
          <w:szCs w:val="24"/>
          <w:vertAlign w:val="superscript"/>
        </w:rPr>
        <w:t xml:space="preserve"> </w:t>
      </w:r>
      <w:r w:rsidR="004B6713">
        <w:rPr>
          <w:b/>
          <w:color w:val="000000"/>
          <w:sz w:val="24"/>
          <w:szCs w:val="24"/>
          <w:vertAlign w:val="superscript"/>
        </w:rPr>
        <w:t>1</w:t>
      </w:r>
      <w:r w:rsidR="004B6713" w:rsidRPr="004B6713">
        <w:rPr>
          <w:b/>
          <w:color w:val="000000"/>
          <w:sz w:val="24"/>
          <w:szCs w:val="24"/>
        </w:rPr>
        <w:t xml:space="preserve">, </w:t>
      </w:r>
      <w:r w:rsidRPr="002A4B24">
        <w:rPr>
          <w:b/>
          <w:color w:val="000000" w:themeColor="text1"/>
          <w:sz w:val="24"/>
          <w:szCs w:val="24"/>
        </w:rPr>
        <w:t xml:space="preserve">Muhammad </w:t>
      </w:r>
      <w:proofErr w:type="spellStart"/>
      <w:r w:rsidRPr="002A4B24">
        <w:rPr>
          <w:b/>
          <w:color w:val="000000" w:themeColor="text1"/>
          <w:sz w:val="24"/>
          <w:szCs w:val="24"/>
        </w:rPr>
        <w:t>Afifuddin</w:t>
      </w:r>
      <w:proofErr w:type="spellEnd"/>
      <w:r>
        <w:rPr>
          <w:b/>
          <w:color w:val="000000" w:themeColor="text1"/>
          <w:sz w:val="24"/>
          <w:szCs w:val="24"/>
        </w:rPr>
        <w:t>, MA</w:t>
      </w:r>
      <w:r w:rsidR="003A0045">
        <w:rPr>
          <w:b/>
          <w:color w:val="000000"/>
          <w:sz w:val="24"/>
          <w:szCs w:val="24"/>
          <w:vertAlign w:val="superscript"/>
        </w:rPr>
        <w:t>2</w:t>
      </w:r>
    </w:p>
    <w:p w14:paraId="77246EC6" w14:textId="24F7862D" w:rsidR="00EF239E" w:rsidRPr="00E5260A" w:rsidRDefault="00E5260A" w:rsidP="00E5260A">
      <w:pPr>
        <w:jc w:val="center"/>
        <w:rPr>
          <w:sz w:val="24"/>
          <w:szCs w:val="24"/>
        </w:rPr>
      </w:pPr>
      <w:r w:rsidRPr="002A4B24">
        <w:rPr>
          <w:sz w:val="24"/>
          <w:szCs w:val="24"/>
        </w:rPr>
        <w:t xml:space="preserve">International </w:t>
      </w:r>
      <w:proofErr w:type="spellStart"/>
      <w:r w:rsidRPr="002A4B24">
        <w:rPr>
          <w:sz w:val="24"/>
          <w:szCs w:val="24"/>
        </w:rPr>
        <w:t>Sulaemon</w:t>
      </w:r>
      <w:proofErr w:type="spellEnd"/>
      <w:r w:rsidRPr="002A4B24">
        <w:rPr>
          <w:sz w:val="24"/>
          <w:szCs w:val="24"/>
        </w:rPr>
        <w:t xml:space="preserve"> University, Turkey</w:t>
      </w:r>
      <w:r w:rsidR="00DA08E7">
        <w:rPr>
          <w:color w:val="000000"/>
          <w:sz w:val="24"/>
          <w:szCs w:val="24"/>
          <w:vertAlign w:val="superscript"/>
          <w:lang w:val="id-ID"/>
        </w:rPr>
        <w:t>1</w:t>
      </w:r>
      <w:r w:rsidR="00DA08E7">
        <w:rPr>
          <w:color w:val="000000"/>
          <w:sz w:val="24"/>
          <w:szCs w:val="24"/>
          <w:lang w:val="id-ID"/>
        </w:rPr>
        <w:t xml:space="preserve">, </w:t>
      </w:r>
      <w:r>
        <w:rPr>
          <w:color w:val="000000"/>
          <w:sz w:val="24"/>
          <w:szCs w:val="24"/>
          <w:lang w:val="id-ID"/>
        </w:rPr>
        <w:t>Universitas Billfath, Indonesia</w:t>
      </w:r>
      <w:r w:rsidR="00DA08E7">
        <w:rPr>
          <w:color w:val="000000"/>
          <w:sz w:val="24"/>
          <w:szCs w:val="24"/>
          <w:vertAlign w:val="superscript"/>
          <w:lang w:val="id-ID"/>
        </w:rPr>
        <w:t>2</w:t>
      </w:r>
      <w:r w:rsidR="00C804EF">
        <w:rPr>
          <w:color w:val="000000"/>
          <w:sz w:val="24"/>
          <w:szCs w:val="24"/>
          <w:lang w:val="id-ID"/>
        </w:rPr>
        <w:t xml:space="preserve"> </w:t>
      </w:r>
    </w:p>
    <w:p w14:paraId="1B204E60" w14:textId="77777777" w:rsidR="00E5260A" w:rsidRPr="002A4B24" w:rsidRDefault="00EF239E" w:rsidP="00E5260A">
      <w:pPr>
        <w:tabs>
          <w:tab w:val="left" w:pos="3119"/>
        </w:tabs>
        <w:jc w:val="center"/>
        <w:rPr>
          <w:rStyle w:val="Hyperlink"/>
          <w:i/>
          <w:sz w:val="24"/>
          <w:szCs w:val="24"/>
        </w:rPr>
      </w:pPr>
      <w:r>
        <w:rPr>
          <w:color w:val="000000"/>
          <w:sz w:val="24"/>
          <w:szCs w:val="24"/>
        </w:rPr>
        <w:t xml:space="preserve">Email: </w:t>
      </w:r>
      <w:r w:rsidR="00E5260A" w:rsidRPr="002A4B24">
        <w:rPr>
          <w:rStyle w:val="Hyperlink"/>
          <w:i/>
          <w:sz w:val="24"/>
          <w:szCs w:val="24"/>
        </w:rPr>
        <w:t>imamdarams@yahoo.co.uk</w:t>
      </w:r>
      <w:r w:rsidR="00E5260A" w:rsidRPr="002A4B24">
        <w:rPr>
          <w:rStyle w:val="Hyperlink"/>
          <w:i/>
          <w:sz w:val="24"/>
          <w:szCs w:val="24"/>
          <w:vertAlign w:val="superscript"/>
        </w:rPr>
        <w:t>1</w:t>
      </w:r>
    </w:p>
    <w:p w14:paraId="416B71BF" w14:textId="77777777" w:rsidR="00E5260A" w:rsidRPr="002A4B24" w:rsidRDefault="00E5260A" w:rsidP="00E5260A">
      <w:pPr>
        <w:tabs>
          <w:tab w:val="left" w:pos="3119"/>
        </w:tabs>
        <w:jc w:val="center"/>
        <w:rPr>
          <w:rStyle w:val="Hyperlink"/>
          <w:i/>
          <w:sz w:val="24"/>
          <w:szCs w:val="24"/>
        </w:rPr>
      </w:pPr>
      <w:r w:rsidRPr="002A4B24">
        <w:rPr>
          <w:rStyle w:val="Hyperlink"/>
          <w:i/>
          <w:sz w:val="24"/>
          <w:szCs w:val="24"/>
        </w:rPr>
        <w:t>Muhammad2afifuddin@gmail.com</w:t>
      </w:r>
      <w:r w:rsidRPr="002A4B24">
        <w:rPr>
          <w:rStyle w:val="Hyperlink"/>
          <w:i/>
          <w:sz w:val="24"/>
          <w:szCs w:val="24"/>
          <w:vertAlign w:val="superscript"/>
        </w:rPr>
        <w:t>2</w:t>
      </w:r>
    </w:p>
    <w:p w14:paraId="52D4181C" w14:textId="51F7810E" w:rsidR="00EF54D6" w:rsidRPr="00DA66E6" w:rsidRDefault="00EF54D6" w:rsidP="007973CC">
      <w:pPr>
        <w:ind w:right="-1"/>
        <w:jc w:val="center"/>
        <w:rPr>
          <w:rFonts w:asciiTheme="majorBidi" w:hAnsiTheme="majorBidi" w:cstheme="majorBidi"/>
          <w:b/>
          <w:bCs/>
          <w:color w:val="000000"/>
          <w:sz w:val="24"/>
          <w:szCs w:val="24"/>
        </w:rPr>
      </w:pPr>
    </w:p>
    <w:p w14:paraId="14E01D31" w14:textId="77777777" w:rsidR="00EF54D6" w:rsidRPr="000A3496" w:rsidRDefault="00EF54D6" w:rsidP="007973CC">
      <w:pPr>
        <w:rPr>
          <w:rFonts w:asciiTheme="majorBidi" w:hAnsiTheme="majorBidi" w:cstheme="majorBidi"/>
          <w:color w:val="000000"/>
          <w:sz w:val="24"/>
          <w:szCs w:val="24"/>
        </w:rPr>
      </w:pPr>
    </w:p>
    <w:tbl>
      <w:tblPr>
        <w:tblStyle w:val="TableGrid"/>
        <w:tblW w:w="8897" w:type="dxa"/>
        <w:tblInd w:w="-270" w:type="dxa"/>
        <w:tblLook w:val="04A0" w:firstRow="1" w:lastRow="0" w:firstColumn="1" w:lastColumn="0" w:noHBand="0" w:noVBand="1"/>
      </w:tblPr>
      <w:tblGrid>
        <w:gridCol w:w="2376"/>
        <w:gridCol w:w="283"/>
        <w:gridCol w:w="6238"/>
      </w:tblGrid>
      <w:tr w:rsidR="00EF54D6" w:rsidRPr="000A3496" w14:paraId="192DECED" w14:textId="77777777" w:rsidTr="002678C7">
        <w:trPr>
          <w:trHeight w:val="415"/>
        </w:trPr>
        <w:tc>
          <w:tcPr>
            <w:tcW w:w="2376" w:type="dxa"/>
            <w:tcBorders>
              <w:top w:val="double" w:sz="4" w:space="0" w:color="auto"/>
              <w:left w:val="nil"/>
              <w:bottom w:val="single" w:sz="4" w:space="0" w:color="auto"/>
              <w:right w:val="nil"/>
            </w:tcBorders>
            <w:vAlign w:val="center"/>
          </w:tcPr>
          <w:p w14:paraId="74CCAF0F" w14:textId="77777777" w:rsidR="00EF54D6" w:rsidRPr="0071798B" w:rsidRDefault="00EF54D6" w:rsidP="007973CC">
            <w:pPr>
              <w:contextualSpacing/>
              <w:rPr>
                <w:rFonts w:asciiTheme="majorBidi" w:hAnsiTheme="majorBidi" w:cstheme="majorBidi"/>
                <w:b/>
                <w:color w:val="000000"/>
                <w:sz w:val="22"/>
                <w:szCs w:val="22"/>
              </w:rPr>
            </w:pPr>
            <w:r w:rsidRPr="0071798B">
              <w:rPr>
                <w:rFonts w:asciiTheme="majorBidi" w:hAnsiTheme="majorBidi" w:cstheme="majorBidi"/>
                <w:b/>
                <w:color w:val="000000"/>
                <w:sz w:val="22"/>
                <w:szCs w:val="22"/>
              </w:rPr>
              <w:t>Article Info</w:t>
            </w:r>
          </w:p>
        </w:tc>
        <w:tc>
          <w:tcPr>
            <w:tcW w:w="283" w:type="dxa"/>
            <w:tcBorders>
              <w:top w:val="double" w:sz="4" w:space="0" w:color="auto"/>
              <w:left w:val="nil"/>
              <w:bottom w:val="nil"/>
              <w:right w:val="nil"/>
            </w:tcBorders>
            <w:vAlign w:val="center"/>
          </w:tcPr>
          <w:p w14:paraId="6B64C43A" w14:textId="77777777" w:rsidR="00EF54D6" w:rsidRPr="0071798B" w:rsidRDefault="00EF54D6" w:rsidP="007973CC">
            <w:pPr>
              <w:contextualSpacing/>
              <w:rPr>
                <w:rFonts w:asciiTheme="majorBidi" w:hAnsiTheme="majorBidi" w:cstheme="majorBidi"/>
                <w:color w:val="000000"/>
                <w:sz w:val="22"/>
                <w:szCs w:val="22"/>
              </w:rPr>
            </w:pPr>
          </w:p>
        </w:tc>
        <w:tc>
          <w:tcPr>
            <w:tcW w:w="6238" w:type="dxa"/>
            <w:tcBorders>
              <w:top w:val="double" w:sz="4" w:space="0" w:color="auto"/>
              <w:left w:val="nil"/>
              <w:bottom w:val="single" w:sz="4" w:space="0" w:color="auto"/>
              <w:right w:val="nil"/>
            </w:tcBorders>
            <w:vAlign w:val="center"/>
          </w:tcPr>
          <w:p w14:paraId="13C8CB5A" w14:textId="77777777" w:rsidR="00EF54D6" w:rsidRPr="0071798B" w:rsidRDefault="00EF54D6" w:rsidP="007973CC">
            <w:pPr>
              <w:ind w:left="774"/>
              <w:contextualSpacing/>
              <w:rPr>
                <w:rFonts w:asciiTheme="majorBidi" w:hAnsiTheme="majorBidi" w:cstheme="majorBidi"/>
                <w:color w:val="000000"/>
                <w:sz w:val="22"/>
                <w:szCs w:val="22"/>
              </w:rPr>
            </w:pPr>
            <w:r w:rsidRPr="0071798B">
              <w:rPr>
                <w:rFonts w:asciiTheme="majorBidi" w:hAnsiTheme="majorBidi" w:cstheme="majorBidi"/>
                <w:b/>
                <w:bCs/>
                <w:iCs/>
                <w:color w:val="000000"/>
                <w:sz w:val="22"/>
                <w:szCs w:val="22"/>
              </w:rPr>
              <w:t>Abstract</w:t>
            </w:r>
          </w:p>
        </w:tc>
      </w:tr>
      <w:tr w:rsidR="004E6105" w:rsidRPr="000A3496" w14:paraId="7DF444AF" w14:textId="77777777" w:rsidTr="00153E51">
        <w:trPr>
          <w:trHeight w:val="1279"/>
        </w:trPr>
        <w:tc>
          <w:tcPr>
            <w:tcW w:w="2376" w:type="dxa"/>
            <w:tcBorders>
              <w:top w:val="single" w:sz="4" w:space="0" w:color="auto"/>
              <w:left w:val="nil"/>
              <w:bottom w:val="single" w:sz="4" w:space="0" w:color="auto"/>
              <w:right w:val="nil"/>
            </w:tcBorders>
            <w:vAlign w:val="center"/>
          </w:tcPr>
          <w:p w14:paraId="11E7008A" w14:textId="77777777" w:rsidR="004E6105" w:rsidRPr="004B6713" w:rsidRDefault="004E6105" w:rsidP="007973CC">
            <w:pPr>
              <w:contextualSpacing/>
              <w:rPr>
                <w:rFonts w:asciiTheme="majorBidi" w:hAnsiTheme="majorBidi" w:cstheme="majorBidi"/>
                <w:b/>
                <w:color w:val="000000"/>
                <w:sz w:val="18"/>
                <w:szCs w:val="18"/>
              </w:rPr>
            </w:pPr>
            <w:r w:rsidRPr="004B6713">
              <w:rPr>
                <w:rFonts w:asciiTheme="majorBidi" w:hAnsiTheme="majorBidi" w:cstheme="majorBidi"/>
                <w:b/>
                <w:color w:val="000000"/>
                <w:sz w:val="18"/>
                <w:szCs w:val="18"/>
              </w:rPr>
              <w:t>Article history:</w:t>
            </w:r>
          </w:p>
          <w:p w14:paraId="1ED8A022" w14:textId="77777777" w:rsidR="004E6105" w:rsidRPr="004B6713" w:rsidRDefault="004E6105" w:rsidP="007973CC">
            <w:pPr>
              <w:contextualSpacing/>
              <w:rPr>
                <w:rFonts w:asciiTheme="majorBidi" w:hAnsiTheme="majorBidi" w:cstheme="majorBidi"/>
                <w:noProof/>
                <w:color w:val="000000"/>
                <w:sz w:val="18"/>
                <w:szCs w:val="18"/>
              </w:rPr>
            </w:pPr>
          </w:p>
          <w:p w14:paraId="77765BD5" w14:textId="2320BCCF" w:rsidR="004E6105" w:rsidRPr="001629D4" w:rsidRDefault="004E6105" w:rsidP="007973CC">
            <w:pPr>
              <w:contextualSpacing/>
              <w:rPr>
                <w:sz w:val="18"/>
                <w:szCs w:val="18"/>
              </w:rPr>
            </w:pPr>
            <w:r w:rsidRPr="001629D4">
              <w:rPr>
                <w:sz w:val="18"/>
                <w:szCs w:val="18"/>
              </w:rPr>
              <w:t>Received</w:t>
            </w:r>
            <w:r w:rsidRPr="001629D4">
              <w:rPr>
                <w:sz w:val="18"/>
                <w:szCs w:val="18"/>
                <w:lang w:val="id-ID"/>
              </w:rPr>
              <w:t>:</w:t>
            </w:r>
            <w:r w:rsidRPr="001629D4">
              <w:rPr>
                <w:sz w:val="18"/>
                <w:szCs w:val="18"/>
              </w:rPr>
              <w:t xml:space="preserve"> </w:t>
            </w:r>
            <w:r w:rsidR="00F016FC">
              <w:rPr>
                <w:sz w:val="18"/>
                <w:szCs w:val="18"/>
              </w:rPr>
              <w:t>June 1</w:t>
            </w:r>
            <w:r w:rsidR="00F016FC" w:rsidRPr="00F016FC">
              <w:rPr>
                <w:sz w:val="18"/>
                <w:szCs w:val="18"/>
                <w:vertAlign w:val="superscript"/>
              </w:rPr>
              <w:t>st</w:t>
            </w:r>
            <w:r w:rsidR="00F016FC">
              <w:rPr>
                <w:sz w:val="18"/>
                <w:szCs w:val="18"/>
                <w:vertAlign w:val="superscript"/>
              </w:rPr>
              <w:t xml:space="preserve"> 2024</w:t>
            </w:r>
          </w:p>
          <w:p w14:paraId="001189E8" w14:textId="56380783" w:rsidR="004E6105" w:rsidRPr="001629D4" w:rsidRDefault="004E6105" w:rsidP="007973CC">
            <w:pPr>
              <w:contextualSpacing/>
              <w:rPr>
                <w:noProof/>
                <w:color w:val="000000"/>
                <w:sz w:val="18"/>
                <w:szCs w:val="18"/>
              </w:rPr>
            </w:pPr>
            <w:r w:rsidRPr="001629D4">
              <w:rPr>
                <w:sz w:val="18"/>
                <w:szCs w:val="18"/>
              </w:rPr>
              <w:t>Received in revised form</w:t>
            </w:r>
            <w:r w:rsidRPr="001629D4">
              <w:rPr>
                <w:sz w:val="18"/>
                <w:szCs w:val="18"/>
                <w:lang w:val="id-ID"/>
              </w:rPr>
              <w:t>:</w:t>
            </w:r>
            <w:r w:rsidRPr="001629D4">
              <w:rPr>
                <w:sz w:val="18"/>
                <w:szCs w:val="18"/>
              </w:rPr>
              <w:t xml:space="preserve"> </w:t>
            </w:r>
            <w:r w:rsidR="00F016FC">
              <w:rPr>
                <w:sz w:val="18"/>
                <w:szCs w:val="18"/>
              </w:rPr>
              <w:t>June 15</w:t>
            </w:r>
            <w:r w:rsidR="00F016FC" w:rsidRPr="00F016FC">
              <w:rPr>
                <w:sz w:val="18"/>
                <w:szCs w:val="18"/>
                <w:vertAlign w:val="superscript"/>
              </w:rPr>
              <w:t>th</w:t>
            </w:r>
            <w:r w:rsidR="00F016FC">
              <w:rPr>
                <w:sz w:val="18"/>
                <w:szCs w:val="18"/>
                <w:vertAlign w:val="superscript"/>
              </w:rPr>
              <w:t xml:space="preserve"> 2024</w:t>
            </w:r>
          </w:p>
          <w:p w14:paraId="383F6442" w14:textId="4EEC89B8" w:rsidR="004E6105" w:rsidRPr="001629D4" w:rsidRDefault="004E6105" w:rsidP="007973CC">
            <w:pPr>
              <w:contextualSpacing/>
              <w:rPr>
                <w:noProof/>
                <w:color w:val="000000"/>
                <w:sz w:val="18"/>
                <w:szCs w:val="18"/>
                <w:lang w:val="id-ID"/>
              </w:rPr>
            </w:pPr>
            <w:r w:rsidRPr="001629D4">
              <w:rPr>
                <w:noProof/>
                <w:color w:val="000000"/>
                <w:sz w:val="18"/>
                <w:szCs w:val="18"/>
              </w:rPr>
              <w:t xml:space="preserve">Published:  </w:t>
            </w:r>
            <w:r w:rsidR="00F016FC">
              <w:rPr>
                <w:noProof/>
                <w:color w:val="000000"/>
                <w:sz w:val="18"/>
                <w:szCs w:val="18"/>
                <w:lang w:val="id-ID"/>
              </w:rPr>
              <w:t>July 1</w:t>
            </w:r>
            <w:r w:rsidR="00F016FC" w:rsidRPr="00F016FC">
              <w:rPr>
                <w:noProof/>
                <w:color w:val="000000"/>
                <w:sz w:val="18"/>
                <w:szCs w:val="18"/>
                <w:vertAlign w:val="superscript"/>
                <w:lang w:val="id-ID"/>
              </w:rPr>
              <w:t>st</w:t>
            </w:r>
            <w:r w:rsidR="00F016FC">
              <w:rPr>
                <w:noProof/>
                <w:color w:val="000000"/>
                <w:sz w:val="18"/>
                <w:szCs w:val="18"/>
                <w:vertAlign w:val="superscript"/>
                <w:lang w:val="id-ID"/>
              </w:rPr>
              <w:t xml:space="preserve"> 2024</w:t>
            </w:r>
          </w:p>
          <w:p w14:paraId="61871998" w14:textId="77777777" w:rsidR="004E6105" w:rsidRPr="004B6713" w:rsidRDefault="004E6105" w:rsidP="007973CC">
            <w:pPr>
              <w:contextualSpacing/>
              <w:rPr>
                <w:rFonts w:asciiTheme="majorBidi" w:hAnsiTheme="majorBidi" w:cstheme="majorBidi"/>
                <w:noProof/>
                <w:color w:val="000000"/>
                <w:sz w:val="18"/>
                <w:szCs w:val="18"/>
              </w:rPr>
            </w:pPr>
          </w:p>
          <w:p w14:paraId="38AD6C47" w14:textId="49BE37F5" w:rsidR="004E6105" w:rsidRPr="004B6713" w:rsidRDefault="004E6105" w:rsidP="007973CC">
            <w:pPr>
              <w:contextualSpacing/>
              <w:rPr>
                <w:rFonts w:asciiTheme="majorBidi" w:hAnsiTheme="majorBidi" w:cstheme="majorBidi"/>
                <w:noProof/>
                <w:color w:val="000000"/>
                <w:sz w:val="18"/>
                <w:szCs w:val="18"/>
              </w:rPr>
            </w:pPr>
            <w:r w:rsidRPr="004B6713">
              <w:rPr>
                <w:rFonts w:asciiTheme="majorBidi" w:hAnsiTheme="majorBidi" w:cstheme="majorBidi"/>
                <w:noProof/>
                <w:color w:val="000000"/>
                <w:sz w:val="18"/>
                <w:szCs w:val="18"/>
              </w:rPr>
              <w:t xml:space="preserve">Page: </w:t>
            </w:r>
            <w:r w:rsidR="00F016FC">
              <w:rPr>
                <w:rFonts w:asciiTheme="majorBidi" w:hAnsiTheme="majorBidi" w:cstheme="majorBidi"/>
                <w:noProof/>
                <w:color w:val="000000"/>
                <w:sz w:val="18"/>
                <w:szCs w:val="18"/>
              </w:rPr>
              <w:t>01-13</w:t>
            </w:r>
          </w:p>
          <w:p w14:paraId="7EB6088C" w14:textId="3FD87C36" w:rsidR="004E6105" w:rsidRPr="004B6713" w:rsidRDefault="004E6105" w:rsidP="007973CC">
            <w:pPr>
              <w:contextualSpacing/>
              <w:rPr>
                <w:rFonts w:asciiTheme="majorBidi" w:hAnsiTheme="majorBidi" w:cstheme="majorBidi"/>
                <w:color w:val="000000"/>
                <w:sz w:val="18"/>
                <w:szCs w:val="18"/>
              </w:rPr>
            </w:pPr>
          </w:p>
        </w:tc>
        <w:tc>
          <w:tcPr>
            <w:tcW w:w="283" w:type="dxa"/>
            <w:vMerge w:val="restart"/>
            <w:tcBorders>
              <w:top w:val="nil"/>
              <w:left w:val="nil"/>
              <w:right w:val="nil"/>
            </w:tcBorders>
          </w:tcPr>
          <w:p w14:paraId="2872D98C" w14:textId="77777777" w:rsidR="004E6105" w:rsidRPr="000A3496" w:rsidRDefault="004E6105" w:rsidP="007973CC">
            <w:pPr>
              <w:contextualSpacing/>
              <w:jc w:val="both"/>
              <w:rPr>
                <w:rFonts w:asciiTheme="majorBidi" w:hAnsiTheme="majorBidi" w:cstheme="majorBidi"/>
                <w:color w:val="000000"/>
              </w:rPr>
            </w:pPr>
          </w:p>
        </w:tc>
        <w:tc>
          <w:tcPr>
            <w:tcW w:w="6238" w:type="dxa"/>
            <w:vMerge w:val="restart"/>
            <w:tcBorders>
              <w:top w:val="single" w:sz="4" w:space="0" w:color="auto"/>
              <w:left w:val="nil"/>
              <w:right w:val="nil"/>
            </w:tcBorders>
          </w:tcPr>
          <w:p w14:paraId="22596DF7" w14:textId="77777777" w:rsidR="00E5260A" w:rsidRPr="002A4B24" w:rsidRDefault="004E6105" w:rsidP="00E5260A">
            <w:pPr>
              <w:contextualSpacing/>
              <w:jc w:val="both"/>
              <w:rPr>
                <w:i/>
                <w:sz w:val="24"/>
                <w:szCs w:val="24"/>
              </w:rPr>
            </w:pPr>
            <w:r w:rsidRPr="000A3496">
              <w:rPr>
                <w:rFonts w:asciiTheme="majorBidi" w:hAnsiTheme="majorBidi" w:cstheme="majorBidi"/>
                <w:i/>
                <w:iCs/>
                <w:color w:val="000000"/>
              </w:rPr>
              <w:t xml:space="preserve"> </w:t>
            </w:r>
            <w:r w:rsidR="00E5260A" w:rsidRPr="002A4B24">
              <w:rPr>
                <w:i/>
                <w:sz w:val="24"/>
                <w:szCs w:val="24"/>
              </w:rPr>
              <w:t xml:space="preserve">The debate about the relationship of Islam with modernity has attracted the attention of Islamic scholars. This led to a split into two camps. Pro-modernity circles represented by Islamic Reformist groups can accept modernity and fully support the concept of modernity for the advancement of Islamic civilization. Meanwhile, Islamic circles that are opposed to modernity represented by Islamic revivalist groups reject the existence of modernity because it can threaten Islamic traditions. The rejection of Muslim revivalist is based on the phenomenon of modernity which is very far from Islamic values that rely on traditions made by their clerical figures. This failure to understand modernity arises because they are too fanatical about the Islamic tradition and do not want to read and compromise with the reality and phenomenon of the times, causing a failure to understand the term modernity. This research will explain the debate of Islamic world relations around modernity sourced from Western media that has changed the face of civilization in the Islamic world. The research method used in writing this article is descriptive-qualitative from library research with data sources in the form of books, journals, and online media, as well as other reference materials relevant to the problem studied. The results show that the Islamic world can hardly avoid and stem the incursion of Western media that is so heavily flooding the Muslim world. One can fully access any phenomenon of modernity. This reality has not deterred Muslim intellectuals who are against modernity from trying to maintain the spiritual identity of Islam even though other Muslim world intellectual groups accept modernity by filtering its negative effects. This study will further analyze the challenges of the Islamic world, in addressing modernity. </w:t>
            </w:r>
          </w:p>
          <w:p w14:paraId="0DD34B16" w14:textId="5BDC5872" w:rsidR="004E6105" w:rsidRPr="004E6105" w:rsidRDefault="004E6105" w:rsidP="004E6105">
            <w:pPr>
              <w:contextualSpacing/>
              <w:jc w:val="both"/>
              <w:rPr>
                <w:rFonts w:asciiTheme="majorBidi" w:hAnsiTheme="majorBidi" w:cstheme="majorBidi"/>
                <w:i/>
                <w:iCs/>
                <w:color w:val="000000"/>
              </w:rPr>
            </w:pPr>
          </w:p>
        </w:tc>
      </w:tr>
      <w:tr w:rsidR="004E6105" w:rsidRPr="000A3496" w14:paraId="6E21C627" w14:textId="77777777" w:rsidTr="00153E51">
        <w:trPr>
          <w:trHeight w:val="992"/>
        </w:trPr>
        <w:tc>
          <w:tcPr>
            <w:tcW w:w="2376" w:type="dxa"/>
            <w:tcBorders>
              <w:top w:val="single" w:sz="4" w:space="0" w:color="auto"/>
              <w:left w:val="nil"/>
              <w:bottom w:val="single" w:sz="4" w:space="0" w:color="auto"/>
              <w:right w:val="nil"/>
            </w:tcBorders>
          </w:tcPr>
          <w:p w14:paraId="1EFBE889" w14:textId="77777777" w:rsidR="004E6105" w:rsidRPr="004B6713" w:rsidRDefault="004E6105" w:rsidP="007973CC">
            <w:pPr>
              <w:contextualSpacing/>
              <w:rPr>
                <w:rFonts w:asciiTheme="majorBidi" w:hAnsiTheme="majorBidi" w:cstheme="majorBidi"/>
                <w:b/>
                <w:color w:val="000000"/>
                <w:sz w:val="18"/>
                <w:szCs w:val="18"/>
              </w:rPr>
            </w:pPr>
          </w:p>
          <w:p w14:paraId="41148618" w14:textId="77777777" w:rsidR="004E6105" w:rsidRPr="004B6713" w:rsidRDefault="004E6105" w:rsidP="007973CC">
            <w:pPr>
              <w:contextualSpacing/>
              <w:rPr>
                <w:rFonts w:asciiTheme="majorBidi" w:hAnsiTheme="majorBidi" w:cstheme="majorBidi"/>
                <w:b/>
                <w:color w:val="000000"/>
                <w:sz w:val="18"/>
                <w:szCs w:val="18"/>
              </w:rPr>
            </w:pPr>
            <w:r w:rsidRPr="004B6713">
              <w:rPr>
                <w:rFonts w:asciiTheme="majorBidi" w:hAnsiTheme="majorBidi" w:cstheme="majorBidi"/>
                <w:b/>
                <w:color w:val="000000"/>
                <w:sz w:val="18"/>
                <w:szCs w:val="18"/>
              </w:rPr>
              <w:t>Keyword:</w:t>
            </w:r>
          </w:p>
          <w:p w14:paraId="4B6914A5" w14:textId="217595BC" w:rsidR="004E6105" w:rsidRPr="004E6105" w:rsidRDefault="004E6105" w:rsidP="004E6105">
            <w:pPr>
              <w:contextualSpacing/>
              <w:rPr>
                <w:i/>
                <w:color w:val="000000"/>
                <w:sz w:val="18"/>
                <w:szCs w:val="18"/>
              </w:rPr>
            </w:pPr>
            <w:r w:rsidRPr="004E6105">
              <w:rPr>
                <w:i/>
                <w:sz w:val="18"/>
                <w:szCs w:val="18"/>
              </w:rPr>
              <w:t>Keyword;</w:t>
            </w:r>
            <w:r w:rsidR="00E5260A">
              <w:rPr>
                <w:i/>
                <w:sz w:val="18"/>
                <w:szCs w:val="18"/>
              </w:rPr>
              <w:t xml:space="preserve"> </w:t>
            </w:r>
            <w:proofErr w:type="gramStart"/>
            <w:r w:rsidR="00E5260A">
              <w:rPr>
                <w:i/>
                <w:sz w:val="18"/>
                <w:szCs w:val="18"/>
              </w:rPr>
              <w:t>Framework,  Integration</w:t>
            </w:r>
            <w:proofErr w:type="gramEnd"/>
            <w:r w:rsidR="00E5260A">
              <w:rPr>
                <w:i/>
                <w:sz w:val="18"/>
                <w:szCs w:val="18"/>
              </w:rPr>
              <w:t>,</w:t>
            </w:r>
            <w:r w:rsidRPr="004E6105">
              <w:rPr>
                <w:i/>
                <w:sz w:val="18"/>
                <w:szCs w:val="18"/>
              </w:rPr>
              <w:t xml:space="preserve"> </w:t>
            </w:r>
            <w:r w:rsidR="00C24B65">
              <w:rPr>
                <w:i/>
                <w:sz w:val="18"/>
                <w:szCs w:val="18"/>
              </w:rPr>
              <w:t xml:space="preserve">Modernity, </w:t>
            </w:r>
            <w:r w:rsidR="00E5260A">
              <w:rPr>
                <w:bCs/>
                <w:i/>
                <w:sz w:val="18"/>
                <w:szCs w:val="18"/>
              </w:rPr>
              <w:t xml:space="preserve">Religious </w:t>
            </w:r>
            <w:r w:rsidR="00E5260A" w:rsidRPr="00E5260A">
              <w:rPr>
                <w:bCs/>
                <w:i/>
                <w:sz w:val="18"/>
                <w:szCs w:val="18"/>
              </w:rPr>
              <w:t xml:space="preserve">Tradition, </w:t>
            </w:r>
            <w:r w:rsidR="00C24B65">
              <w:rPr>
                <w:bCs/>
                <w:i/>
                <w:sz w:val="18"/>
                <w:szCs w:val="18"/>
              </w:rPr>
              <w:t>Scientific Progress</w:t>
            </w:r>
          </w:p>
        </w:tc>
        <w:tc>
          <w:tcPr>
            <w:tcW w:w="283" w:type="dxa"/>
            <w:vMerge/>
            <w:tcBorders>
              <w:left w:val="nil"/>
              <w:right w:val="nil"/>
            </w:tcBorders>
          </w:tcPr>
          <w:p w14:paraId="1949D430" w14:textId="77777777" w:rsidR="004E6105" w:rsidRPr="000A3496" w:rsidRDefault="004E6105" w:rsidP="007973CC">
            <w:pPr>
              <w:contextualSpacing/>
              <w:jc w:val="both"/>
              <w:rPr>
                <w:rFonts w:asciiTheme="majorBidi" w:hAnsiTheme="majorBidi" w:cstheme="majorBidi"/>
                <w:color w:val="000000"/>
              </w:rPr>
            </w:pPr>
          </w:p>
        </w:tc>
        <w:tc>
          <w:tcPr>
            <w:tcW w:w="6238" w:type="dxa"/>
            <w:vMerge/>
            <w:tcBorders>
              <w:left w:val="nil"/>
              <w:bottom w:val="single" w:sz="4" w:space="0" w:color="auto"/>
              <w:right w:val="nil"/>
            </w:tcBorders>
          </w:tcPr>
          <w:p w14:paraId="405DEB89" w14:textId="77777777" w:rsidR="004E6105" w:rsidRPr="000A3496" w:rsidRDefault="004E6105" w:rsidP="007973CC">
            <w:pPr>
              <w:contextualSpacing/>
              <w:jc w:val="both"/>
              <w:rPr>
                <w:rFonts w:asciiTheme="majorBidi" w:hAnsiTheme="majorBidi" w:cstheme="majorBidi"/>
                <w:iCs/>
                <w:color w:val="000000"/>
              </w:rPr>
            </w:pPr>
          </w:p>
        </w:tc>
      </w:tr>
      <w:tr w:rsidR="004E6105" w:rsidRPr="000A3496" w14:paraId="02FFA301" w14:textId="77777777" w:rsidTr="00153E51">
        <w:trPr>
          <w:trHeight w:val="1050"/>
        </w:trPr>
        <w:tc>
          <w:tcPr>
            <w:tcW w:w="2376" w:type="dxa"/>
            <w:tcBorders>
              <w:left w:val="nil"/>
              <w:bottom w:val="single" w:sz="4" w:space="0" w:color="auto"/>
              <w:right w:val="nil"/>
            </w:tcBorders>
          </w:tcPr>
          <w:p w14:paraId="7AC8475E" w14:textId="77777777" w:rsidR="004E6105" w:rsidRPr="000A3496" w:rsidRDefault="004E6105" w:rsidP="004E6105">
            <w:pPr>
              <w:contextualSpacing/>
              <w:rPr>
                <w:rFonts w:asciiTheme="majorBidi" w:hAnsiTheme="majorBidi" w:cstheme="majorBidi"/>
                <w:color w:val="000000"/>
              </w:rPr>
            </w:pPr>
          </w:p>
        </w:tc>
        <w:tc>
          <w:tcPr>
            <w:tcW w:w="283" w:type="dxa"/>
            <w:vMerge/>
            <w:tcBorders>
              <w:left w:val="nil"/>
              <w:bottom w:val="nil"/>
              <w:right w:val="nil"/>
            </w:tcBorders>
          </w:tcPr>
          <w:p w14:paraId="7066DA3B" w14:textId="77777777" w:rsidR="004E6105" w:rsidRPr="000A3496" w:rsidRDefault="004E6105" w:rsidP="007973CC">
            <w:pPr>
              <w:contextualSpacing/>
              <w:jc w:val="both"/>
              <w:rPr>
                <w:rFonts w:asciiTheme="majorBidi" w:hAnsiTheme="majorBidi" w:cstheme="majorBidi"/>
                <w:color w:val="000000"/>
              </w:rPr>
            </w:pPr>
          </w:p>
        </w:tc>
        <w:tc>
          <w:tcPr>
            <w:tcW w:w="6238" w:type="dxa"/>
            <w:tcBorders>
              <w:top w:val="single" w:sz="4" w:space="0" w:color="auto"/>
              <w:left w:val="nil"/>
              <w:bottom w:val="single" w:sz="4" w:space="0" w:color="auto"/>
              <w:right w:val="nil"/>
            </w:tcBorders>
          </w:tcPr>
          <w:p w14:paraId="41A1E12B" w14:textId="77777777" w:rsidR="004E6105" w:rsidRDefault="004E6105" w:rsidP="006E3270">
            <w:pPr>
              <w:contextualSpacing/>
              <w:rPr>
                <w:rFonts w:asciiTheme="majorBidi" w:hAnsiTheme="majorBidi" w:cstheme="majorBidi"/>
                <w:i/>
                <w:iCs/>
                <w:color w:val="000000"/>
              </w:rPr>
            </w:pPr>
          </w:p>
          <w:p w14:paraId="7A47FBDE" w14:textId="4DD46B09" w:rsidR="004E6105" w:rsidRPr="002F4B4E" w:rsidRDefault="004E6105" w:rsidP="004E6105">
            <w:pPr>
              <w:contextualSpacing/>
              <w:jc w:val="right"/>
              <w:rPr>
                <w:rFonts w:asciiTheme="majorBidi" w:hAnsiTheme="majorBidi" w:cstheme="majorBidi"/>
                <w:i/>
                <w:iCs/>
                <w:color w:val="000000"/>
                <w:lang w:val="id-ID"/>
              </w:rPr>
            </w:pPr>
            <w:r>
              <w:rPr>
                <w:rFonts w:asciiTheme="majorBidi" w:hAnsiTheme="majorBidi" w:cstheme="majorBidi"/>
                <w:i/>
                <w:iCs/>
                <w:color w:val="000000"/>
              </w:rPr>
              <w:t xml:space="preserve">Copyright © </w:t>
            </w:r>
            <w:proofErr w:type="gramStart"/>
            <w:r>
              <w:rPr>
                <w:rFonts w:asciiTheme="majorBidi" w:hAnsiTheme="majorBidi" w:cstheme="majorBidi"/>
                <w:i/>
                <w:iCs/>
                <w:color w:val="000000"/>
              </w:rPr>
              <w:t>202</w:t>
            </w:r>
            <w:r w:rsidR="00F016FC">
              <w:rPr>
                <w:rFonts w:asciiTheme="majorBidi" w:hAnsiTheme="majorBidi" w:cstheme="majorBidi"/>
                <w:i/>
                <w:iCs/>
                <w:color w:val="000000"/>
                <w:lang w:val="id-ID"/>
              </w:rPr>
              <w:t>4</w:t>
            </w:r>
            <w:r w:rsidRPr="000A3496">
              <w:rPr>
                <w:rFonts w:asciiTheme="majorBidi" w:hAnsiTheme="majorBidi" w:cstheme="majorBidi"/>
                <w:i/>
                <w:iCs/>
                <w:color w:val="000000"/>
              </w:rPr>
              <w:t xml:space="preserve">  </w:t>
            </w:r>
            <w:r>
              <w:rPr>
                <w:rFonts w:asciiTheme="majorBidi" w:hAnsiTheme="majorBidi" w:cstheme="majorBidi"/>
                <w:i/>
                <w:iCs/>
                <w:color w:val="000000"/>
                <w:lang w:val="id-ID"/>
              </w:rPr>
              <w:t>Rihlah</w:t>
            </w:r>
            <w:proofErr w:type="gramEnd"/>
            <w:r>
              <w:rPr>
                <w:rFonts w:asciiTheme="majorBidi" w:hAnsiTheme="majorBidi" w:cstheme="majorBidi"/>
                <w:i/>
                <w:iCs/>
                <w:color w:val="000000"/>
                <w:lang w:val="id-ID"/>
              </w:rPr>
              <w:t xml:space="preserve"> Review : Jurnal Pendidikan Islam</w:t>
            </w:r>
          </w:p>
          <w:p w14:paraId="36967E44" w14:textId="77777777" w:rsidR="004E6105" w:rsidRPr="002F4B4E" w:rsidRDefault="004E6105" w:rsidP="004E6105">
            <w:pPr>
              <w:ind w:left="-229"/>
              <w:contextualSpacing/>
              <w:jc w:val="right"/>
              <w:rPr>
                <w:i/>
                <w:iCs/>
                <w:color w:val="000000"/>
                <w:lang w:val="id-ID"/>
              </w:rPr>
            </w:pPr>
            <w:r>
              <w:rPr>
                <w:rFonts w:asciiTheme="majorBidi" w:hAnsiTheme="majorBidi" w:cstheme="majorBidi"/>
                <w:i/>
                <w:iCs/>
                <w:color w:val="000000"/>
                <w:lang w:val="id-ID"/>
              </w:rPr>
              <w:t xml:space="preserve"> </w:t>
            </w:r>
            <w:r w:rsidRPr="00834750">
              <w:rPr>
                <w:noProof/>
                <w:lang w:val="id-ID" w:eastAsia="id-ID"/>
              </w:rPr>
              <w:drawing>
                <wp:inline distT="0" distB="0" distL="0" distR="0" wp14:anchorId="4676D20A" wp14:editId="5764B395">
                  <wp:extent cx="446958" cy="159144"/>
                  <wp:effectExtent l="0" t="0" r="0" b="0"/>
                  <wp:docPr id="6" name="Picture 6"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760" cy="167975"/>
                          </a:xfrm>
                          <a:prstGeom prst="rect">
                            <a:avLst/>
                          </a:prstGeom>
                          <a:noFill/>
                          <a:ln>
                            <a:noFill/>
                          </a:ln>
                        </pic:spPr>
                      </pic:pic>
                    </a:graphicData>
                  </a:graphic>
                </wp:inline>
              </w:drawing>
            </w:r>
            <w:r w:rsidRPr="00834750">
              <w:t xml:space="preserve"> </w:t>
            </w:r>
            <w:r w:rsidRPr="002F4B4E">
              <w:t>This work is licensed under a Creative Commons Attribution-</w:t>
            </w:r>
            <w:proofErr w:type="spellStart"/>
            <w:r w:rsidRPr="002F4B4E">
              <w:t>ShareAlike</w:t>
            </w:r>
            <w:proofErr w:type="spellEnd"/>
            <w:r w:rsidRPr="002F4B4E">
              <w:t xml:space="preserve"> 4.0 International License.</w:t>
            </w:r>
          </w:p>
          <w:p w14:paraId="34CEF7A7" w14:textId="77777777" w:rsidR="004E6105" w:rsidRDefault="004E6105" w:rsidP="007973CC">
            <w:pPr>
              <w:contextualSpacing/>
              <w:jc w:val="right"/>
              <w:rPr>
                <w:rFonts w:asciiTheme="majorBidi" w:hAnsiTheme="majorBidi" w:cstheme="majorBidi"/>
                <w:i/>
                <w:iCs/>
                <w:color w:val="000000"/>
              </w:rPr>
            </w:pPr>
          </w:p>
        </w:tc>
      </w:tr>
    </w:tbl>
    <w:p w14:paraId="47C71946" w14:textId="77777777" w:rsidR="00EF54D6" w:rsidRPr="000A3496" w:rsidRDefault="00EF54D6" w:rsidP="007973CC">
      <w:pPr>
        <w:tabs>
          <w:tab w:val="left" w:pos="426"/>
        </w:tabs>
        <w:contextualSpacing/>
        <w:rPr>
          <w:rFonts w:asciiTheme="majorBidi" w:hAnsiTheme="majorBidi" w:cstheme="majorBidi"/>
          <w:b/>
          <w:bCs/>
          <w:color w:val="000000"/>
          <w:sz w:val="24"/>
          <w:szCs w:val="24"/>
          <w:lang w:val="id-ID"/>
        </w:rPr>
        <w:sectPr w:rsidR="00EF54D6" w:rsidRPr="000A3496" w:rsidSect="001929B6">
          <w:headerReference w:type="even" r:id="rId9"/>
          <w:headerReference w:type="default" r:id="rId10"/>
          <w:footerReference w:type="even" r:id="rId11"/>
          <w:headerReference w:type="first" r:id="rId12"/>
          <w:footerReference w:type="first" r:id="rId13"/>
          <w:pgSz w:w="11907" w:h="16840" w:code="9"/>
          <w:pgMar w:top="1418" w:right="1418" w:bottom="1418" w:left="1701" w:header="567" w:footer="851" w:gutter="0"/>
          <w:pgNumType w:start="1"/>
          <w:cols w:space="720"/>
          <w:titlePg/>
          <w:docGrid w:linePitch="360"/>
        </w:sectPr>
      </w:pPr>
    </w:p>
    <w:p w14:paraId="550EDFEC" w14:textId="2E465DAC" w:rsidR="00E1725D" w:rsidRPr="00CD41E7" w:rsidRDefault="00C24B65" w:rsidP="007973CC">
      <w:pPr>
        <w:pBdr>
          <w:top w:val="nil"/>
          <w:left w:val="nil"/>
          <w:bottom w:val="nil"/>
          <w:right w:val="nil"/>
          <w:between w:val="nil"/>
        </w:pBdr>
        <w:ind w:left="284" w:hanging="284"/>
        <w:jc w:val="both"/>
        <w:rPr>
          <w:rFonts w:asciiTheme="majorBidi" w:eastAsia="Calibri" w:hAnsiTheme="majorBidi" w:cstheme="majorBidi"/>
          <w:b/>
          <w:color w:val="000000"/>
          <w:sz w:val="24"/>
          <w:szCs w:val="24"/>
          <w:lang w:val="id-ID"/>
        </w:rPr>
      </w:pPr>
      <w:r>
        <w:rPr>
          <w:rFonts w:asciiTheme="majorBidi" w:eastAsia="Calibri" w:hAnsiTheme="majorBidi" w:cstheme="majorBidi"/>
          <w:b/>
          <w:color w:val="000000"/>
          <w:sz w:val="24"/>
          <w:szCs w:val="24"/>
        </w:rPr>
        <w:lastRenderedPageBreak/>
        <w:t>INTRODUCTION</w:t>
      </w:r>
    </w:p>
    <w:p w14:paraId="0B279984" w14:textId="77777777" w:rsidR="00C24B65" w:rsidRPr="002A4B24" w:rsidRDefault="00C24B65" w:rsidP="00C24B65">
      <w:pPr>
        <w:autoSpaceDE w:val="0"/>
        <w:autoSpaceDN w:val="0"/>
        <w:adjustRightInd w:val="0"/>
        <w:spacing w:line="276" w:lineRule="auto"/>
        <w:ind w:firstLine="567"/>
        <w:jc w:val="both"/>
        <w:rPr>
          <w:sz w:val="24"/>
          <w:szCs w:val="24"/>
        </w:rPr>
      </w:pPr>
      <w:r w:rsidRPr="002A4B24">
        <w:rPr>
          <w:sz w:val="24"/>
          <w:szCs w:val="24"/>
        </w:rPr>
        <w:t xml:space="preserve">The debate about the relationship between modernity and Islamic tradition is illustrated in three works by Muslim intellectual Muhammad Abed al-Jabri in his book: Text, Tradition, and the Construction of Modernity in the Arab World, </w:t>
      </w:r>
      <w:r w:rsidRPr="002A4B24">
        <w:rPr>
          <w:sz w:val="24"/>
          <w:szCs w:val="24"/>
        </w:rPr>
        <w:fldChar w:fldCharType="begin" w:fldLock="1"/>
      </w:r>
      <w:r w:rsidRPr="002A4B24">
        <w:rPr>
          <w:sz w:val="24"/>
          <w:szCs w:val="24"/>
        </w:rPr>
        <w:instrText>ADDIN CSL_CITATION {"citationItems":[{"id":"ITEM-1","itemData":{"DOI":"10.22373/jiif.v11i1.62","ISSN":"1412-1190","abstract":"This article focuses on Muhammad Abed al-Jabiri and Hasan Hanafi’s thought and their reactive attitude towards Moslem’s backwardness in many fields of life that they plan and design a mega project to address the causes of stagnation in the Moslem’s world. Al-Jabiri tries to reflect the formation of Arab reason as he thought that revival effort of Islam has deviated from its frames as the concequence it could not be able to face the western dominanance. In futher, he developed the basic principle and then he makes the reinterpretation with a format that has relevance to contemporarary values. While Hasan Hanafi tries to focus him self towards the “Tradition and Renewal” construction of Islam by creating a variety of methodologies, one of them is “The Axiom of Hermeunetic” wich applied to historical criticsm, eidetic criticsm and praxis critism. The important point this article is more about the effort of epistemology mapping in Arab world and effort to reinterpretrelligious teaching relevant to contemporary principles.","author":[{"dropping-particle":"","family":"Wirianto","given":"Dicky","non-dropping-particle":"","parse-names":false,"suffix":""}],"container-title":"Jurnal Ilmiah Islam Futura","id":"ITEM-1","issue":"1","issued":{"date-parts":[["2017"]]},"page":"68","title":"WACANA REKONSTRUKSI TURAS (TRADISI) ARAB Menurut Muhammad Abed al-Jabiri dan Hasan Hanafi","type":"article-journal","volume":"11"},"uris":["http://www.mendeley.com/documents/?uuid=e38c00a8-f872-406f-9769-15ddb66c8541"]}],"mendeley":{"formattedCitation":"(Wirianto, 2017)","plainTextFormattedCitation":"(Wirianto, 2017)","previouslyFormattedCitation":"(Wirianto, 2017)"},"properties":{"noteIndex":0},"schema":"https://github.com/citation-style-language/schema/raw/master/csl-citation.json"}</w:instrText>
      </w:r>
      <w:r w:rsidRPr="002A4B24">
        <w:rPr>
          <w:sz w:val="24"/>
          <w:szCs w:val="24"/>
        </w:rPr>
        <w:fldChar w:fldCharType="separate"/>
      </w:r>
      <w:r w:rsidRPr="002A4B24">
        <w:rPr>
          <w:noProof/>
          <w:sz w:val="24"/>
          <w:szCs w:val="24"/>
        </w:rPr>
        <w:t>(Wirianto, 2017)</w:t>
      </w:r>
      <w:r w:rsidRPr="002A4B24">
        <w:rPr>
          <w:sz w:val="24"/>
          <w:szCs w:val="24"/>
        </w:rPr>
        <w:fldChar w:fldCharType="end"/>
      </w:r>
      <w:r w:rsidRPr="002A4B24">
        <w:rPr>
          <w:sz w:val="24"/>
          <w:szCs w:val="24"/>
        </w:rPr>
        <w:t xml:space="preserve">  Wael B. Hallaq in his book, The Impossible State: Islam, Politics, and Modernity’s Moral Predicament, </w:t>
      </w:r>
      <w:r w:rsidRPr="002A4B24">
        <w:rPr>
          <w:sz w:val="24"/>
          <w:szCs w:val="24"/>
        </w:rPr>
        <w:fldChar w:fldCharType="begin" w:fldLock="1"/>
      </w:r>
      <w:r w:rsidRPr="002A4B24">
        <w:rPr>
          <w:sz w:val="24"/>
          <w:szCs w:val="24"/>
        </w:rPr>
        <w:instrText>ADDIN CSL_CITATION {"citationItems":[{"id":"ITEM-1","itemData":{"DOI":"10.18860/ua.v18i1.4268","ISSN":"1858-4349","abstract":"Contemporary popular discourses about Islam, shari’a and Islamic law in the West is often filled with the issues of terrorism, anti-democracy, human rights violation and women’s minor status in Islam, which all lead into negative perception. Unlike such popular views, Western scholars perceive shari’a from various perspectives. They are quite critical to shari’a in a positive sense. This article discusses Western scholarly discourses on shari’a by comparing the thoughts and works of two most prominent figures, Wael B. Hallaq and M. Barry Hooker, who always concern with shari’a, Islamic law and related social issues, such modernity, colonialism and legal system. Based on the model of the study of public figure and grounded its main data on Hallaq’s and Hooker’s main work, this study shows that these two scholars promote idealistic and contextual perception on shari’a. From the ideal point of view, shari’a is seen a product of scholarly independent work by Muslim jurists, whose authority now is unfortunately taken over by the state. The contextual view regards shari’a as flexible Islamic religious or legal norms that are adaptable to the changing social and political environments so they are easily transferrable into the educational, legal and political system in a country like Indonesia, entailing what is called “national mazhab”.","author":[{"dropping-particle":"","family":"Nasir","given":"Mohamad Abdun","non-dropping-particle":"","parse-names":false,"suffix":""}],"container-title":"ULUL ALBAB Jurnal Studi Islam","id":"ITEM-1","issue":"1","issued":{"date-parts":[["2017"]]},"page":"1","title":"WACANA SYARIAT KONTEMPORER DI BARAT: Studi Pemikiran Wael B. Hallaq dan M. Barry Hooker","type":"article-journal","volume":"18"},"uris":["http://www.mendeley.com/documents/?uuid=318860f2-2f26-4408-88e0-d165e196e767"]}],"mendeley":{"formattedCitation":"(Nasir, 2017)","plainTextFormattedCitation":"(Nasir, 2017)","previouslyFormattedCitation":"(Nasir, 2017)"},"properties":{"noteIndex":0},"schema":"https://github.com/citation-style-language/schema/raw/master/csl-citation.json"}</w:instrText>
      </w:r>
      <w:r w:rsidRPr="002A4B24">
        <w:rPr>
          <w:sz w:val="24"/>
          <w:szCs w:val="24"/>
        </w:rPr>
        <w:fldChar w:fldCharType="separate"/>
      </w:r>
      <w:r w:rsidRPr="002A4B24">
        <w:rPr>
          <w:noProof/>
          <w:sz w:val="24"/>
          <w:szCs w:val="24"/>
        </w:rPr>
        <w:t>(Nasir, 2017)</w:t>
      </w:r>
      <w:r w:rsidRPr="002A4B24">
        <w:rPr>
          <w:sz w:val="24"/>
          <w:szCs w:val="24"/>
        </w:rPr>
        <w:fldChar w:fldCharType="end"/>
      </w:r>
      <w:r w:rsidRPr="002A4B24">
        <w:rPr>
          <w:sz w:val="24"/>
          <w:szCs w:val="24"/>
        </w:rPr>
        <w:t xml:space="preserve"> dan Samira Haj, in his book Reconfiguring Islamic Tradition: Reform, Rationality, and Modernity </w:t>
      </w:r>
      <w:r w:rsidRPr="002A4B24">
        <w:rPr>
          <w:sz w:val="24"/>
          <w:szCs w:val="24"/>
        </w:rPr>
        <w:fldChar w:fldCharType="begin" w:fldLock="1"/>
      </w:r>
      <w:r w:rsidRPr="002A4B24">
        <w:rPr>
          <w:sz w:val="24"/>
          <w:szCs w:val="24"/>
        </w:rPr>
        <w:instrText>ADDIN CSL_CITATION {"citationItems":[{"id":"ITEM-1","itemData":{"DOI":"10.1080/13530194.2013.777650","ISSN":"1353-0194","abstract":"Samira Haj conceptualizes Islam through a close reading of two Muslim reformers—Muhammad ibn 'Abdul Wahhab (1703–1787) and Muhammad 'Abduh (1849–1905)—each representative of a distinct trend, chronological as well as philosophical, in modern Islam. Their works are examined primarily through the prism of two conceptual questions: the idea of the modern and the formation of a Muslim subject. Approaching Islam through the works of these two Muslims, she illuminates aspects of Islamic modernity that have been obscured and problematizes assumptions founded on the oppositional dichotomies of modern/traditional, secular/sacred, and liberal/fundamentalist. The book explores the notions of the community-society and the subject's location within it to demonstrate how Muslims in different historical contexts responded differently to theological and practical questions. This knowledge will help us better understand the conflicts currently unfolding in parts of the Arab world.","author":[{"dropping-particle":"","family":"Ghani","given":"Usman","non-dropping-particle":"","parse-names":false,"suffix":""}],"container-title":"British Journal of Middle Eastern Studies","id":"ITEM-1","issue":"2","issued":{"date-parts":[["2013"]]},"page":"222-224","title":"Reconfiguring Islamic Tradition: Reform, Rationality and Modernity","type":"article-journal","volume":"40"},"uris":["http://www.mendeley.com/documents/?uuid=fc624507-48e7-4d41-b9dd-6aa1002fe701"]}],"mendeley":{"formattedCitation":"(Ghani, 2013)","plainTextFormattedCitation":"(Ghani, 2013)","previouslyFormattedCitation":"(Ghani, 2013)"},"properties":{"noteIndex":0},"schema":"https://github.com/citation-style-language/schema/raw/master/csl-citation.json"}</w:instrText>
      </w:r>
      <w:r w:rsidRPr="002A4B24">
        <w:rPr>
          <w:sz w:val="24"/>
          <w:szCs w:val="24"/>
        </w:rPr>
        <w:fldChar w:fldCharType="separate"/>
      </w:r>
      <w:r w:rsidRPr="002A4B24">
        <w:rPr>
          <w:noProof/>
          <w:sz w:val="24"/>
          <w:szCs w:val="24"/>
        </w:rPr>
        <w:t>(Ghani, 2013)</w:t>
      </w:r>
      <w:r w:rsidRPr="002A4B24">
        <w:rPr>
          <w:sz w:val="24"/>
          <w:szCs w:val="24"/>
        </w:rPr>
        <w:fldChar w:fldCharType="end"/>
      </w:r>
      <w:r w:rsidRPr="002A4B24">
        <w:rPr>
          <w:sz w:val="24"/>
          <w:szCs w:val="24"/>
        </w:rPr>
        <w:t>.</w:t>
      </w:r>
    </w:p>
    <w:p w14:paraId="093922B7" w14:textId="77777777" w:rsidR="00C24B65" w:rsidRPr="002A4B24" w:rsidRDefault="00C24B65" w:rsidP="00C24B65">
      <w:pPr>
        <w:autoSpaceDE w:val="0"/>
        <w:autoSpaceDN w:val="0"/>
        <w:adjustRightInd w:val="0"/>
        <w:spacing w:line="276" w:lineRule="auto"/>
        <w:ind w:firstLine="567"/>
        <w:jc w:val="both"/>
        <w:rPr>
          <w:sz w:val="24"/>
          <w:szCs w:val="24"/>
        </w:rPr>
      </w:pPr>
      <w:r w:rsidRPr="002A4B24">
        <w:rPr>
          <w:sz w:val="24"/>
          <w:szCs w:val="24"/>
        </w:rPr>
        <w:t xml:space="preserve">Modernity is a rational representation of scientific and cultural progress </w:t>
      </w:r>
      <w:r w:rsidRPr="002A4B24">
        <w:rPr>
          <w:sz w:val="24"/>
          <w:szCs w:val="24"/>
        </w:rPr>
        <w:fldChar w:fldCharType="begin" w:fldLock="1"/>
      </w:r>
      <w:r w:rsidRPr="002A4B24">
        <w:rPr>
          <w:sz w:val="24"/>
          <w:szCs w:val="24"/>
        </w:rPr>
        <w:instrText>ADDIN CSL_CITATION {"citationItems":[{"id":"ITEM-1","itemData":{"DOI":"10.1080/13530194.2013.777650","ISSN":"1353-0194","abstract":"Samira Haj conceptualizes Islam through a close reading of two Muslim reformers—Muhammad ibn 'Abdul Wahhab (1703–1787) and Muhammad 'Abduh (1849–1905)—each representative of a distinct trend, chronological as well as philosophical, in modern Islam. Their works are examined primarily through the prism of two conceptual questions: the idea of the modern and the formation of a Muslim subject. Approaching Islam through the works of these two Muslims, she illuminates aspects of Islamic modernity that have been obscured and problematizes assumptions founded on the oppositional dichotomies of modern/traditional, secular/sacred, and liberal/fundamentalist. The book explores the notions of the community-society and the subject's location within it to demonstrate how Muslims in different historical contexts responded differently to theological and practical questions. This knowledge will help us better understand the conflicts currently unfolding in parts of the Arab world.","author":[{"dropping-particle":"","family":"Ghani","given":"Usman","non-dropping-particle":"","parse-names":false,"suffix":""}],"container-title":"British Journal of Middle Eastern Studies","id":"ITEM-1","issue":"2","issued":{"date-parts":[["2013"]]},"page":"222-224","title":"Reconfiguring Islamic Tradition: Reform, Rationality and Modernity","type":"article-journal","volume":"40"},"uris":["http://www.mendeley.com/documents/?uuid=fc624507-48e7-4d41-b9dd-6aa1002fe701"]}],"mendeley":{"formattedCitation":"(Ghani, 2013)","plainTextFormattedCitation":"(Ghani, 2013)","previouslyFormattedCitation":"(Ghani, 2013)"},"properties":{"noteIndex":0},"schema":"https://github.com/citation-style-language/schema/raw/master/csl-citation.json"}</w:instrText>
      </w:r>
      <w:r w:rsidRPr="002A4B24">
        <w:rPr>
          <w:sz w:val="24"/>
          <w:szCs w:val="24"/>
        </w:rPr>
        <w:fldChar w:fldCharType="separate"/>
      </w:r>
      <w:r w:rsidRPr="002A4B24">
        <w:rPr>
          <w:noProof/>
          <w:sz w:val="24"/>
          <w:szCs w:val="24"/>
        </w:rPr>
        <w:t>(Ghani, 2013)</w:t>
      </w:r>
      <w:r w:rsidRPr="002A4B24">
        <w:rPr>
          <w:sz w:val="24"/>
          <w:szCs w:val="24"/>
        </w:rPr>
        <w:fldChar w:fldCharType="end"/>
      </w:r>
      <w:r w:rsidRPr="002A4B24">
        <w:rPr>
          <w:sz w:val="24"/>
          <w:szCs w:val="24"/>
        </w:rPr>
        <w:t xml:space="preserve">. Hallaq, a Palestinian scholar of Islamic law, views modernity as a transformation of a particular type of political system that threatens moral degradation </w:t>
      </w:r>
      <w:r w:rsidRPr="002A4B24">
        <w:rPr>
          <w:sz w:val="24"/>
          <w:szCs w:val="24"/>
        </w:rPr>
        <w:fldChar w:fldCharType="begin" w:fldLock="1"/>
      </w:r>
      <w:r w:rsidRPr="002A4B24">
        <w:rPr>
          <w:sz w:val="24"/>
          <w:szCs w:val="24"/>
        </w:rPr>
        <w:instrText>ADDIN CSL_CITATION {"citationItems":[{"id":"ITEM-1","itemData":{"DOI":"10.1163/24685542-12340034","abstract":"\"Wael Hallaq explores the history, development, and contemporary trends in Muslim political thought using the work of Morocco-based philosopher Taha Abdurrahman. A sweeping intellectual history and philosophical examination, this book examines the trajectory of how we understand the central questions plaguing modernity in both the West and Muslim lands\"-- Preface and Acknowledgments -- Introduction -- 1. \"Rethinking the Islamic Tradition\": A Conceptual Framework -- 2. The Spirit of Modernity -- 3. Islamic Applications of Modernity's Spirit -- 4. Recasting Reason -- 5. Religion, Secularism, Ethics: A Concept of Critique -- 6. Sovereignty, Ethical Management, and Trusteeship Epilogue: A New Concept of the Human -- Appendix: Taha Responding -- Notes -- Bibliography -- Index.","author":[{"dropping-particle":"","family":"Abdelnour","given":"Mohammed Gamal","non-dropping-particle":"","parse-names":false,"suffix":""}],"container-title":"Journal of Islamic Ethics","id":"ITEM-1","issue":"1-2","issued":{"date-parts":[["2019"]]},"page":"238-243","title":"Reforming Modernity: Ethics and the New Human in the Philosophy of Abdurrahman Taha, written by Wael B. Hallaq","type":"article-journal","volume":"3"},"uris":["http://www.mendeley.com/documents/?uuid=34050776-bbc9-4866-a381-3ec0815aaddf"]}],"mendeley":{"formattedCitation":"(Abdelnour, 2019)","plainTextFormattedCitation":"(Abdelnour, 2019)","previouslyFormattedCitation":"(Abdelnour, 2019)"},"properties":{"noteIndex":0},"schema":"https://github.com/citation-style-language/schema/raw/master/csl-citation.json"}</w:instrText>
      </w:r>
      <w:r w:rsidRPr="002A4B24">
        <w:rPr>
          <w:sz w:val="24"/>
          <w:szCs w:val="24"/>
        </w:rPr>
        <w:fldChar w:fldCharType="separate"/>
      </w:r>
      <w:r w:rsidRPr="002A4B24">
        <w:rPr>
          <w:noProof/>
          <w:sz w:val="24"/>
          <w:szCs w:val="24"/>
        </w:rPr>
        <w:t>(Abdelnour, 2019)</w:t>
      </w:r>
      <w:r w:rsidRPr="002A4B24">
        <w:rPr>
          <w:sz w:val="24"/>
          <w:szCs w:val="24"/>
        </w:rPr>
        <w:fldChar w:fldCharType="end"/>
      </w:r>
      <w:r w:rsidRPr="002A4B24">
        <w:rPr>
          <w:sz w:val="24"/>
          <w:szCs w:val="24"/>
        </w:rPr>
        <w:t xml:space="preserve">. Samira Haj, a historian of Palestinian origin, stated that Islamic traditions have historically been open to modernity </w:t>
      </w:r>
      <w:r w:rsidRPr="002A4B24">
        <w:rPr>
          <w:sz w:val="24"/>
          <w:szCs w:val="24"/>
        </w:rPr>
        <w:fldChar w:fldCharType="begin" w:fldLock="1"/>
      </w:r>
      <w:r w:rsidRPr="002A4B24">
        <w:rPr>
          <w:sz w:val="24"/>
          <w:szCs w:val="24"/>
        </w:rPr>
        <w:instrText>ADDIN CSL_CITATION {"citationItems":[{"id":"ITEM-1","itemData":{"DOI":"10.1080/13530194.2013.777650","ISSN":"1353-0194","abstract":"Samira Haj conceptualizes Islam through a close reading of two Muslim reformers—Muhammad ibn 'Abdul Wahhab (1703–1787) and Muhammad 'Abduh (1849–1905)—each representative of a distinct trend, chronological as well as philosophical, in modern Islam. Their works are examined primarily through the prism of two conceptual questions: the idea of the modern and the formation of a Muslim subject. Approaching Islam through the works of these two Muslims, she illuminates aspects of Islamic modernity that have been obscured and problematizes assumptions founded on the oppositional dichotomies of modern/traditional, secular/sacred, and liberal/fundamentalist. The book explores the notions of the community-society and the subject's location within it to demonstrate how Muslims in different historical contexts responded differently to theological and practical questions. This knowledge will help us better understand the conflicts currently unfolding in parts of the Arab world.","author":[{"dropping-particle":"","family":"Ghani","given":"Usman","non-dropping-particle":"","parse-names":false,"suffix":""}],"container-title":"British Journal of Middle Eastern Studies","id":"ITEM-1","issue":"2","issued":{"date-parts":[["2013"]]},"page":"222-224","title":"Reconfiguring Islamic Tradition: Reform, Rationality and Modernity","type":"article-journal","volume":"40"},"uris":["http://www.mendeley.com/documents/?uuid=fc624507-48e7-4d41-b9dd-6aa1002fe701"]}],"mendeley":{"formattedCitation":"(Ghani, 2013)","plainTextFormattedCitation":"(Ghani, 2013)","previouslyFormattedCitation":"(Ghani, 2013)"},"properties":{"noteIndex":0},"schema":"https://github.com/citation-style-language/schema/raw/master/csl-citation.json"}</w:instrText>
      </w:r>
      <w:r w:rsidRPr="002A4B24">
        <w:rPr>
          <w:sz w:val="24"/>
          <w:szCs w:val="24"/>
        </w:rPr>
        <w:fldChar w:fldCharType="separate"/>
      </w:r>
      <w:r w:rsidRPr="002A4B24">
        <w:rPr>
          <w:noProof/>
          <w:sz w:val="24"/>
          <w:szCs w:val="24"/>
        </w:rPr>
        <w:t>(Ghani, 2013)</w:t>
      </w:r>
      <w:r w:rsidRPr="002A4B24">
        <w:rPr>
          <w:sz w:val="24"/>
          <w:szCs w:val="24"/>
        </w:rPr>
        <w:fldChar w:fldCharType="end"/>
      </w:r>
      <w:r w:rsidRPr="002A4B24">
        <w:rPr>
          <w:sz w:val="24"/>
          <w:szCs w:val="24"/>
        </w:rPr>
        <w:t xml:space="preserve"> and illustrated that Islam is not anti-the progress of the times. </w:t>
      </w:r>
    </w:p>
    <w:p w14:paraId="6FF57E13" w14:textId="77777777" w:rsidR="00C24B65" w:rsidRPr="002A4B24" w:rsidRDefault="00C24B65" w:rsidP="00C24B65">
      <w:pPr>
        <w:autoSpaceDE w:val="0"/>
        <w:autoSpaceDN w:val="0"/>
        <w:adjustRightInd w:val="0"/>
        <w:spacing w:line="276" w:lineRule="auto"/>
        <w:ind w:firstLine="567"/>
        <w:jc w:val="both"/>
        <w:rPr>
          <w:sz w:val="24"/>
          <w:szCs w:val="24"/>
        </w:rPr>
      </w:pPr>
      <w:r w:rsidRPr="002A4B24">
        <w:rPr>
          <w:sz w:val="24"/>
          <w:szCs w:val="24"/>
        </w:rPr>
        <w:t xml:space="preserve">Those who disagree with modernity express concern that this concept of modernity will degrade the set of metaphysical doctrines derived from the Qur'an and that hadith texts and doctrines of Islamic tradition have been embedded in deeply rooted Islamic theological principles, and have manifested themselves in various individual and social practices. Islamic modernist groups try to redefine the meaning of Islamic tradition to conform to the concept of Modernity </w:t>
      </w:r>
      <w:r w:rsidRPr="002A4B24">
        <w:rPr>
          <w:sz w:val="24"/>
          <w:szCs w:val="24"/>
        </w:rPr>
        <w:fldChar w:fldCharType="begin" w:fldLock="1"/>
      </w:r>
      <w:r w:rsidRPr="002A4B24">
        <w:rPr>
          <w:sz w:val="24"/>
          <w:szCs w:val="24"/>
        </w:rPr>
        <w:instrText>ADDIN CSL_CITATION {"citationItems":[{"id":"ITEM-1","itemData":{"DOI":"10.36941/jesr-2022-0058","ISSN":"22400524","abstract":"Pesantren (Islamic boarding school), a place for religious learning, has been tarnished because it is considered as a breeding ground for extremism and radicalism. This paper aims to examine the view that pesantren is not an institution for radicalism to be seedbed. However, it is an institution that is open, inclusive, and can accommodate modernity. In line with that idea, three questions could be formulated. First, how is the learning curriculum in pesantren? Second, how is the implementation of learning in pesantren? Third, how is the portrayal of inclusive graduates as the learning impact in pesantren? This study uses qualitative research with curriculum/materials and learning methods in pesantren as the object of the study. The data were collected from sources such as kyai (preacher), ustadz, santri (Islamic boarding school students), graduates, administrators of pesantren who were selected by purposive sampling, with documentation study methods, observations, and interviews. The analysis uses a descriptive method to portray the entire curriculum and learning conditions conducted in pesantren. Then they were analyzed interpretively to see the relationship between the formation of santri's inclusive attitudes. This study shows that the curriculum and learning methods have a significant role in shaping the students' attitudes. A sequential-comprehensive curriculum structure and discursive learning methods will form an inclusive (open and tolerant) student personality. Therefore, other pesantren(s) need to transform towards a discursive curriculum and learning to lead to inclusive students.","author":[{"dropping-particle":"","family":"Rohman","given":"Abdul","non-dropping-particle":"","parse-names":false,"suffix":""},{"dropping-particle":"","family":"Muhtamiroh","given":"Siti","non-dropping-particle":"","parse-names":false,"suffix":""}],"container-title":"Journal of Educational and Social Research","id":"ITEM-1","issue":"2","issued":{"date-parts":[["2022"]]},"page":"367-379","title":"Shaping the Santri's Inclusive Attitudes through Learning in Pesantren: A Case Study of Pesantren Al-Anwar Sarang Rembang Indonesia","type":"article-journal","volume":"12"},"uris":["http://www.mendeley.com/documents/?uuid=ff0a7653-d269-4fa1-b177-f558d771501d"]}],"mendeley":{"formattedCitation":"(Rohman &amp; Muhtamiroh, 2022)","plainTextFormattedCitation":"(Rohman &amp; Muhtamiroh, 2022)","previouslyFormattedCitation":"(Rohman &amp; Muhtamiroh, 2022)"},"properties":{"noteIndex":0},"schema":"https://github.com/citation-style-language/schema/raw/master/csl-citation.json"}</w:instrText>
      </w:r>
      <w:r w:rsidRPr="002A4B24">
        <w:rPr>
          <w:sz w:val="24"/>
          <w:szCs w:val="24"/>
        </w:rPr>
        <w:fldChar w:fldCharType="separate"/>
      </w:r>
      <w:r w:rsidRPr="002A4B24">
        <w:rPr>
          <w:noProof/>
          <w:sz w:val="24"/>
          <w:szCs w:val="24"/>
        </w:rPr>
        <w:t>(Rohman &amp; Muhtamiroh, 2022)</w:t>
      </w:r>
      <w:r w:rsidRPr="002A4B24">
        <w:rPr>
          <w:sz w:val="24"/>
          <w:szCs w:val="24"/>
        </w:rPr>
        <w:fldChar w:fldCharType="end"/>
      </w:r>
      <w:r w:rsidRPr="002A4B24">
        <w:rPr>
          <w:sz w:val="24"/>
          <w:szCs w:val="24"/>
        </w:rPr>
        <w:t>. This group traces the background of Islamic tradition and then relates it to the complexity of the Muslim world in the era of progress. These two groups of pros and cons of modernity are in various schools of thought and long debates difficult to compromise because of their different points of reason, one based on faith reason and the other based on public reason.</w:t>
      </w:r>
    </w:p>
    <w:p w14:paraId="37F29690" w14:textId="77777777" w:rsidR="00C24B65" w:rsidRPr="002A4B24" w:rsidRDefault="00C24B65" w:rsidP="00C24B65">
      <w:pPr>
        <w:autoSpaceDE w:val="0"/>
        <w:autoSpaceDN w:val="0"/>
        <w:adjustRightInd w:val="0"/>
        <w:spacing w:line="276" w:lineRule="auto"/>
        <w:ind w:firstLine="567"/>
        <w:jc w:val="both"/>
        <w:rPr>
          <w:sz w:val="24"/>
          <w:szCs w:val="24"/>
        </w:rPr>
      </w:pPr>
      <w:r w:rsidRPr="002A4B24">
        <w:rPr>
          <w:sz w:val="24"/>
          <w:szCs w:val="24"/>
        </w:rPr>
        <w:t xml:space="preserve">For adherents of tradition, they will always be selective in viewing modernity according to the tradition they hold </w:t>
      </w:r>
      <w:r w:rsidRPr="002A4B24">
        <w:rPr>
          <w:sz w:val="24"/>
          <w:szCs w:val="24"/>
        </w:rPr>
        <w:fldChar w:fldCharType="begin" w:fldLock="1"/>
      </w:r>
      <w:r w:rsidRPr="002A4B24">
        <w:rPr>
          <w:sz w:val="24"/>
          <w:szCs w:val="24"/>
        </w:rPr>
        <w:instrText>ADDIN CSL_CITATION {"citationItems":[{"id":"ITEM-1","itemData":{"author":[{"dropping-particle":"","family":"Harrington","given":"Auguste G","non-dropping-particle":"","parse-names":false,"suffix":""},{"dropping-particle":"","family":"Maxwell","given":"Jessica A","non-dropping-particle":"","parse-names":false,"suffix":""}],"id":"ITEM-1","issued":{"date-parts":[["2023"]]},"page":"514-528","title":"It Takes Two to Tango : Links Between Traditional Beliefs About both Men ’ s and Women ’ s Gender Roles and Comfort Initiating Sex and Comfort Refusing Sex","type":"article-journal"},"uris":["http://www.mendeley.com/documents/?uuid=8d34b678-d2a2-48e6-97af-bcff5b3fb020"]}],"mendeley":{"formattedCitation":"(Harrington &amp; Maxwell, 2023)","plainTextFormattedCitation":"(Harrington &amp; Maxwell, 2023)","previouslyFormattedCitation":"(Harrington &amp; Maxwell, 2023)"},"properties":{"noteIndex":0},"schema":"https://github.com/citation-style-language/schema/raw/master/csl-citation.json"}</w:instrText>
      </w:r>
      <w:r w:rsidRPr="002A4B24">
        <w:rPr>
          <w:sz w:val="24"/>
          <w:szCs w:val="24"/>
        </w:rPr>
        <w:fldChar w:fldCharType="separate"/>
      </w:r>
      <w:r w:rsidRPr="002A4B24">
        <w:rPr>
          <w:noProof/>
          <w:sz w:val="24"/>
          <w:szCs w:val="24"/>
        </w:rPr>
        <w:t>(Harrington &amp; Maxwell, 2023)</w:t>
      </w:r>
      <w:r w:rsidRPr="002A4B24">
        <w:rPr>
          <w:sz w:val="24"/>
          <w:szCs w:val="24"/>
        </w:rPr>
        <w:fldChar w:fldCharType="end"/>
      </w:r>
      <w:r w:rsidRPr="002A4B24">
        <w:rPr>
          <w:sz w:val="24"/>
          <w:szCs w:val="24"/>
        </w:rPr>
        <w:t xml:space="preserve">.  The direction of change in modernity appears as if it wants to degrade traditional values through the process of power struggle and social control to control the direction of the world development process.  However, the concept of modernity as a world phenomenon is relatively more acceptable than liberal ideas that deify the logical idea of reason and ignore the value of tradition </w:t>
      </w:r>
      <w:r w:rsidRPr="002A4B24">
        <w:rPr>
          <w:sz w:val="24"/>
          <w:szCs w:val="24"/>
        </w:rPr>
        <w:fldChar w:fldCharType="begin" w:fldLock="1"/>
      </w:r>
      <w:r w:rsidRPr="002A4B24">
        <w:rPr>
          <w:sz w:val="24"/>
          <w:szCs w:val="24"/>
        </w:rPr>
        <w:instrText>ADDIN CSL_CITATION {"citationItems":[{"id":"ITEM-1","itemData":{"DOI":"10.1177/1748895811401979","ISBN":"9780231187626","ISSN":"1748-8958","abstract":"The Second Edition of this bestselling text once again explores the philosophical underpinnings, history, and key elements of each of five qualitative inquiry traditions: narrative research, phenomenology, grounded theory, ethnography, and case study. Written in an accessible style, this book relates research designs to each of the traditions of inquiry. The author compares theoretical frameworks, ways to employ standards of quality, and strategies for writing introductions to studies, collecting data, analyzing data, writing a narrative, and verifying results. New to the Second Edition: - Broader coverage of narrative research - Updated coverage of data analysis, which accounts for programs like Atlas.ti and NVivo, and discusses counting codes more fully - More specific steps for doing research within each tradition","author":[{"dropping-particle":"","family":"Annison","given":"Harry","non-dropping-particle":"","parse-names":false,"suffix":""}],"container-title":"Criminology &amp; Criminal Justice","id":"ITEM-1","issue":"3","issued":{"date-parts":[["2011"]]},"page":"277-278","title":"Book review: Book review","type":"article-journal","volume":"11"},"uris":["http://www.mendeley.com/documents/?uuid=c0ccc264-789b-46c5-88cc-510d0e973045"]}],"mendeley":{"formattedCitation":"(Annison, 2011)","plainTextFormattedCitation":"(Annison, 2011)","previouslyFormattedCitation":"(Annison, 2011)"},"properties":{"noteIndex":0},"schema":"https://github.com/citation-style-language/schema/raw/master/csl-citation.json"}</w:instrText>
      </w:r>
      <w:r w:rsidRPr="002A4B24">
        <w:rPr>
          <w:sz w:val="24"/>
          <w:szCs w:val="24"/>
        </w:rPr>
        <w:fldChar w:fldCharType="separate"/>
      </w:r>
      <w:r w:rsidRPr="002A4B24">
        <w:rPr>
          <w:noProof/>
          <w:sz w:val="24"/>
          <w:szCs w:val="24"/>
        </w:rPr>
        <w:t>(Annison, 2011)</w:t>
      </w:r>
      <w:r w:rsidRPr="002A4B24">
        <w:rPr>
          <w:sz w:val="24"/>
          <w:szCs w:val="24"/>
        </w:rPr>
        <w:fldChar w:fldCharType="end"/>
      </w:r>
      <w:r w:rsidRPr="002A4B24">
        <w:rPr>
          <w:b/>
          <w:bCs/>
          <w:sz w:val="24"/>
          <w:szCs w:val="24"/>
        </w:rPr>
        <w:t>.</w:t>
      </w:r>
    </w:p>
    <w:p w14:paraId="7086EF4C" w14:textId="77777777" w:rsidR="00C24B65" w:rsidRPr="002A4B24" w:rsidRDefault="00C24B65" w:rsidP="00C24B65">
      <w:pPr>
        <w:autoSpaceDE w:val="0"/>
        <w:autoSpaceDN w:val="0"/>
        <w:adjustRightInd w:val="0"/>
        <w:spacing w:line="276" w:lineRule="auto"/>
        <w:ind w:firstLine="567"/>
        <w:jc w:val="both"/>
        <w:rPr>
          <w:sz w:val="24"/>
          <w:szCs w:val="24"/>
        </w:rPr>
      </w:pPr>
      <w:r w:rsidRPr="002A4B24">
        <w:rPr>
          <w:sz w:val="24"/>
          <w:szCs w:val="24"/>
        </w:rPr>
        <w:t xml:space="preserve">The basic premise of modernity is fundamentally concerned with creative freedom </w:t>
      </w:r>
      <w:r w:rsidRPr="002A4B24">
        <w:rPr>
          <w:sz w:val="24"/>
          <w:szCs w:val="24"/>
        </w:rPr>
        <w:fldChar w:fldCharType="begin" w:fldLock="1"/>
      </w:r>
      <w:r w:rsidRPr="002A4B24">
        <w:rPr>
          <w:sz w:val="24"/>
          <w:szCs w:val="24"/>
        </w:rPr>
        <w:instrText>ADDIN CSL_CITATION {"citationItems":[{"id":"ITEM-1","itemData":{"DOI":"10.1111/dome.12292","ISSN":"19493606","abstract":"The Egyptian state's publication of its first National Human Rights Strategy 2021–2026 (NHRS) (2021) on the anniversary of the September 11th attacks came at the crossroads of Western pressure to improve human rights and the state's use of counterterrorism to silence voices. The recent arrests of Coptic activists, dubbing them “terrorists” on the pretext of disturbing public peace and instigating sectarianism, follows the regime's capitalization on Egypt's history of battling Islamic radicalism and sectarian strife. The regime has additionally used societal instabilities post the 2011 revolution to demonstrate Egypt's unique case of human rights. This paper analyzes the ways in which the language of the NHRS entangles terrorism to negotiate the interpretation of civil rights and social justice. In doing so, the thesis of NHRS posits civil rights and social justice to be the responsibility of the collective in general, and religious institutions in particular, as preservers of public peace and national unity. While the publication of the NHRS is inscribed in the feigning of democratization to Western donors, assigning Coptic activists as terrorists, as this paper argues, plays up religious differences, broadens the purview of counterterrorism, and expands state power.","author":[{"dropping-particle":"","family":"Abraham","given":"Nevine","non-dropping-particle":"","parse-names":false,"suffix":""}],"container-title":"Digest of Middle East Studies","id":"ITEM-1","issue":"2","issued":{"date-parts":[["2023"]]},"page":"84-101","title":"Mobilizing religious differences and terrorism, negotiating civil rights in Egypt","type":"article-journal","volume":"32"},"uris":["http://www.mendeley.com/documents/?uuid=b7ffddc8-d096-49c8-92ed-37179e19e41d"]}],"mendeley":{"formattedCitation":"(Abraham, 2023)","plainTextFormattedCitation":"(Abraham, 2023)","previouslyFormattedCitation":"(Abraham, 2023)"},"properties":{"noteIndex":0},"schema":"https://github.com/citation-style-language/schema/raw/master/csl-citation.json"}</w:instrText>
      </w:r>
      <w:r w:rsidRPr="002A4B24">
        <w:rPr>
          <w:sz w:val="24"/>
          <w:szCs w:val="24"/>
        </w:rPr>
        <w:fldChar w:fldCharType="separate"/>
      </w:r>
      <w:r w:rsidRPr="002A4B24">
        <w:rPr>
          <w:noProof/>
          <w:sz w:val="24"/>
          <w:szCs w:val="24"/>
        </w:rPr>
        <w:t>(Abraham, 2023)</w:t>
      </w:r>
      <w:r w:rsidRPr="002A4B24">
        <w:rPr>
          <w:sz w:val="24"/>
          <w:szCs w:val="24"/>
        </w:rPr>
        <w:fldChar w:fldCharType="end"/>
      </w:r>
      <w:r w:rsidRPr="002A4B24">
        <w:rPr>
          <w:sz w:val="24"/>
          <w:szCs w:val="24"/>
        </w:rPr>
        <w:t xml:space="preserve">, whether in social or individual form. One of the fundamental elements in modernity is freedom related to material and social mobility, as well as related to ethical and moral issues of social groups. The argument for freedom is based on the phenomenon that Muslim-majority societies are still backward </w:t>
      </w:r>
      <w:r w:rsidRPr="002A4B24">
        <w:rPr>
          <w:sz w:val="24"/>
          <w:szCs w:val="24"/>
        </w:rPr>
        <w:fldChar w:fldCharType="begin" w:fldLock="1"/>
      </w:r>
      <w:r w:rsidRPr="002A4B24">
        <w:rPr>
          <w:sz w:val="24"/>
          <w:szCs w:val="24"/>
        </w:rPr>
        <w:instrText>ADDIN CSL_CITATION {"citationItems":[{"id":"ITEM-1","itemData":{"DOI":"10.22373/jiif.v11i1.62","ISSN":"1412-1190","abstract":"This article focuses on Muhammad Abed al-Jabiri and Hasan Hanafi’s thought and their reactive attitude towards Moslem’s backwardness in many fields of life that they plan and design a mega project to address the causes of stagnation in the Moslem’s world. Al-Jabiri tries to reflect the formation of Arab reason as he thought that revival effort of Islam has deviated from its frames as the concequence it could not be able to face the western dominanance. In futher, he developed the basic principle and then he makes the reinterpretation with a format that has relevance to contemporarary values. While Hasan Hanafi tries to focus him self towards the “Tradition and Renewal” construction of Islam by creating a variety of methodologies, one of them is “The Axiom of Hermeunetic” wich applied to historical criticsm, eidetic criticsm and praxis critism. The important point this article is more about the effort of epistemology mapping in Arab world and effort to reinterpretrelligious teaching relevant to contemporary principles.","author":[{"dropping-particle":"","family":"Wirianto","given":"Dicky","non-dropping-particle":"","parse-names":false,"suffix":""}],"container-title":"Jurnal Ilmiah Islam Futura","id":"ITEM-1","issue":"1","issued":{"date-parts":[["2017"]]},"page":"68","title":"WACANA REKONSTRUKSI TURAS (TRADISI) ARAB Menurut Muhammad Abed al-Jabiri dan Hasan Hanafi","type":"article-journal","volume":"11"},"uris":["http://www.mendeley.com/documents/?uuid=e38c00a8-f872-406f-9769-15ddb66c8541"]}],"mendeley":{"formattedCitation":"(Wirianto, 2017)","plainTextFormattedCitation":"(Wirianto, 2017)","previouslyFormattedCitation":"(Wirianto, 2017)"},"properties":{"noteIndex":0},"schema":"https://github.com/citation-style-language/schema/raw/master/csl-citation.json"}</w:instrText>
      </w:r>
      <w:r w:rsidRPr="002A4B24">
        <w:rPr>
          <w:sz w:val="24"/>
          <w:szCs w:val="24"/>
        </w:rPr>
        <w:fldChar w:fldCharType="separate"/>
      </w:r>
      <w:r w:rsidRPr="002A4B24">
        <w:rPr>
          <w:noProof/>
          <w:sz w:val="24"/>
          <w:szCs w:val="24"/>
        </w:rPr>
        <w:t>(Wirianto, 2017)</w:t>
      </w:r>
      <w:r w:rsidRPr="002A4B24">
        <w:rPr>
          <w:sz w:val="24"/>
          <w:szCs w:val="24"/>
        </w:rPr>
        <w:fldChar w:fldCharType="end"/>
      </w:r>
      <w:r w:rsidRPr="002A4B24">
        <w:rPr>
          <w:sz w:val="24"/>
          <w:szCs w:val="24"/>
        </w:rPr>
        <w:t xml:space="preserve"> because they are more concerned with traditional values and spirituality and are very different from secular societies that explore the intellect of freedom that gives birth to many advances and civilizations. </w:t>
      </w:r>
    </w:p>
    <w:p w14:paraId="0397206A" w14:textId="77777777" w:rsidR="00C24B65" w:rsidRPr="002A4B24" w:rsidRDefault="00C24B65" w:rsidP="00C24B65">
      <w:pPr>
        <w:autoSpaceDE w:val="0"/>
        <w:autoSpaceDN w:val="0"/>
        <w:adjustRightInd w:val="0"/>
        <w:spacing w:line="276" w:lineRule="auto"/>
        <w:ind w:firstLine="567"/>
        <w:jc w:val="both"/>
        <w:rPr>
          <w:sz w:val="24"/>
          <w:szCs w:val="24"/>
        </w:rPr>
      </w:pPr>
      <w:r w:rsidRPr="002A4B24">
        <w:rPr>
          <w:sz w:val="24"/>
          <w:szCs w:val="24"/>
        </w:rPr>
        <w:t xml:space="preserve">Muslim scholars seem to be aware of this phenomenon and understanding modernity is a form of challenge today </w:t>
      </w:r>
      <w:r w:rsidRPr="002A4B24">
        <w:rPr>
          <w:sz w:val="24"/>
          <w:szCs w:val="24"/>
        </w:rPr>
        <w:fldChar w:fldCharType="begin" w:fldLock="1"/>
      </w:r>
      <w:r w:rsidRPr="002A4B24">
        <w:rPr>
          <w:sz w:val="24"/>
          <w:szCs w:val="24"/>
        </w:rPr>
        <w:instrText>ADDIN CSL_CITATION {"citationItems":[{"id":"ITEM-1","itemData":{"DOI":"10.3390/rel12111005","ISSN":"20771444","abstract":"How to be authentically modern? This was the pervasive question behind the ideological elaborations of numerous religious and nationalist movements toward the end of the nineteenth century. Many of them attempted to find the answer in an imaginary past. This article claims that Islamist movements are not an exception, but rather an affirmation of this rule. The orientation towards a “golden age” of Islam and its allegedly authentic Islamic way of life has been a crucial feature of Islamist thought across all national, sectarian and ideological divides. The article traces this invocation of the past historically back to the construction of specifically Islamic forms of modernity by representatives of Islamic modernism in the second half of the nineteenth century. Interpreting their modernist thought in the context of more global nineteenth-century concepts and narratives, the article argues from a comparative perspective that Islamic modernism laid the foundations for the ways in which Islamist thinkers have constructed both individual and collective forms of Muslim identities.","author":[{"dropping-particle":"","family":"Jung","given":"Dietrich","non-dropping-particle":"","parse-names":false,"suffix":""}],"container-title":"Religions","id":"ITEM-1","issue":"11","issued":{"date-parts":[["2021"]]},"title":"Islamism, islamic modernism and the search for modern authenticity in an imaginary past","type":"article-journal","volume":"12"},"uris":["http://www.mendeley.com/documents/?uuid=b3d05470-3730-4ec6-afde-4fe1d1aaf79c"]}],"mendeley":{"formattedCitation":"(Jung, 2021)","plainTextFormattedCitation":"(Jung, 2021)","previouslyFormattedCitation":"(Jung, 2021)"},"properties":{"noteIndex":0},"schema":"https://github.com/citation-style-language/schema/raw/master/csl-citation.json"}</w:instrText>
      </w:r>
      <w:r w:rsidRPr="002A4B24">
        <w:rPr>
          <w:sz w:val="24"/>
          <w:szCs w:val="24"/>
        </w:rPr>
        <w:fldChar w:fldCharType="separate"/>
      </w:r>
      <w:r w:rsidRPr="002A4B24">
        <w:rPr>
          <w:noProof/>
          <w:sz w:val="24"/>
          <w:szCs w:val="24"/>
        </w:rPr>
        <w:t>(Jung, 2021)</w:t>
      </w:r>
      <w:r w:rsidRPr="002A4B24">
        <w:rPr>
          <w:sz w:val="24"/>
          <w:szCs w:val="24"/>
        </w:rPr>
        <w:fldChar w:fldCharType="end"/>
      </w:r>
      <w:r w:rsidRPr="002A4B24">
        <w:rPr>
          <w:sz w:val="24"/>
          <w:szCs w:val="24"/>
        </w:rPr>
        <w:t xml:space="preserve">. Modernity accentuates human reasoning and creates new paradigms </w:t>
      </w:r>
      <w:r w:rsidRPr="002A4B24">
        <w:rPr>
          <w:sz w:val="24"/>
          <w:szCs w:val="24"/>
        </w:rPr>
        <w:fldChar w:fldCharType="begin" w:fldLock="1"/>
      </w:r>
      <w:r w:rsidRPr="002A4B24">
        <w:rPr>
          <w:sz w:val="24"/>
          <w:szCs w:val="24"/>
        </w:rPr>
        <w:instrText>ADDIN CSL_CITATION {"citationItems":[{"id":"ITEM-1","itemData":{"DOI":"10.1017/S1740022823000037","ISBN":"1740022823","ISSN":"17400236","abstract":"This article analyses communal projects in the first half of the twentieth century. It investigates communes in various places of the non-Western world, including the Tolstoy Farm in South Africa, the Nōson Seinen Sha’s anarchist commune in imperial Japan, and the Rastafarian Pinnacle Commune on Jamaica. At first glance these communes seem completely unrelated as they emerged in distinct cultural and historical contexts. However, bringing them into conversation demonstrates that these communes equally showcase a high degree of integration into global structural transformations of the early twentieth century. Mobility and the body are applied as analytical perspectives to underscore, firstly, the similarity and connectivity of these otherwise very different and distinctive communal projects. Secondly, mobility and the body also illustrate the importance of doing utopia, acknowledging historical experience and practice beyond established analysis of utopia that are too often concerned with mapping utopia’s discursive formation. And finally, this article complements transnational comparative and global connected history by accentuating similarity and the interplay of integration and marginality as analytical tools to narrate a decentred global history.","author":[{"dropping-particle":"","family":"Kramm","given":"Robert","non-dropping-particle":"","parse-names":false,"suffix":""}],"container-title":"Journal of Global History","id":"ITEM-1","issued":{"date-parts":[["2023"]]},"page":"1-20","title":"Doing Utopia: Radical utopian communities, mobility, and the body in the early twentieth century","type":"article-journal"},"uris":["http://www.mendeley.com/documents/?uuid=c46f5712-7434-4223-9c38-9cd890111ff9"]}],"mendeley":{"formattedCitation":"(Kramm, 2023)","plainTextFormattedCitation":"(Kramm, 2023)","previouslyFormattedCitation":"(Kramm, 2023)"},"properties":{"noteIndex":0},"schema":"https://github.com/citation-style-language/schema/raw/master/csl-citation.json"}</w:instrText>
      </w:r>
      <w:r w:rsidRPr="002A4B24">
        <w:rPr>
          <w:sz w:val="24"/>
          <w:szCs w:val="24"/>
        </w:rPr>
        <w:fldChar w:fldCharType="separate"/>
      </w:r>
      <w:r w:rsidRPr="002A4B24">
        <w:rPr>
          <w:noProof/>
          <w:sz w:val="24"/>
          <w:szCs w:val="24"/>
        </w:rPr>
        <w:t>(Kramm, 2023)</w:t>
      </w:r>
      <w:r w:rsidRPr="002A4B24">
        <w:rPr>
          <w:sz w:val="24"/>
          <w:szCs w:val="24"/>
        </w:rPr>
        <w:fldChar w:fldCharType="end"/>
      </w:r>
      <w:r w:rsidRPr="002A4B24">
        <w:rPr>
          <w:sz w:val="24"/>
          <w:szCs w:val="24"/>
        </w:rPr>
        <w:t xml:space="preserve">. However, Muslim scholars' understanding and perspective of modernity and Islamic tradition are not the same. Al-Jabri viewed modernity as a rational representation of scientific and cultural progress. For him, modernity is a solution to create new </w:t>
      </w:r>
      <w:r w:rsidRPr="002A4B24">
        <w:rPr>
          <w:sz w:val="24"/>
          <w:szCs w:val="24"/>
        </w:rPr>
        <w:lastRenderedPageBreak/>
        <w:t xml:space="preserve">science, cultural progress, and humanism </w:t>
      </w:r>
      <w:r w:rsidRPr="002A4B24">
        <w:rPr>
          <w:sz w:val="24"/>
          <w:szCs w:val="24"/>
        </w:rPr>
        <w:fldChar w:fldCharType="begin" w:fldLock="1"/>
      </w:r>
      <w:r w:rsidRPr="002A4B24">
        <w:rPr>
          <w:sz w:val="24"/>
          <w:szCs w:val="24"/>
        </w:rPr>
        <w:instrText>ADDIN CSL_CITATION {"citationItems":[{"id":"ITEM-1","itemData":{"DOI":"10.22373/jiif.v11i1.62","ISSN":"1412-1190","abstract":"This article focuses on Muhammad Abed al-Jabiri and Hasan Hanafi’s thought and their reactive attitude towards Moslem’s backwardness in many fields of life that they plan and design a mega project to address the causes of stagnation in the Moslem’s world. Al-Jabiri tries to reflect the formation of Arab reason as he thought that revival effort of Islam has deviated from its frames as the concequence it could not be able to face the western dominanance. In futher, he developed the basic principle and then he makes the reinterpretation with a format that has relevance to contemporarary values. While Hasan Hanafi tries to focus him self towards the “Tradition and Renewal” construction of Islam by creating a variety of methodologies, one of them is “The Axiom of Hermeunetic” wich applied to historical criticsm, eidetic criticsm and praxis critism. The important point this article is more about the effort of epistemology mapping in Arab world and effort to reinterpretrelligious teaching relevant to contemporary principles.","author":[{"dropping-particle":"","family":"Wirianto","given":"Dicky","non-dropping-particle":"","parse-names":false,"suffix":""}],"container-title":"Jurnal Ilmiah Islam Futura","id":"ITEM-1","issue":"1","issued":{"date-parts":[["2017"]]},"page":"68","title":"WACANA REKONSTRUKSI TURAS (TRADISI) ARAB Menurut Muhammad Abed al-Jabiri dan Hasan Hanafi","type":"article-journal","volume":"11"},"uris":["http://www.mendeley.com/documents/?uuid=e38c00a8-f872-406f-9769-15ddb66c8541"]}],"mendeley":{"formattedCitation":"(Wirianto, 2017)","plainTextFormattedCitation":"(Wirianto, 2017)","previouslyFormattedCitation":"(Wirianto, 2017)"},"properties":{"noteIndex":0},"schema":"https://github.com/citation-style-language/schema/raw/master/csl-citation.json"}</w:instrText>
      </w:r>
      <w:r w:rsidRPr="002A4B24">
        <w:rPr>
          <w:sz w:val="24"/>
          <w:szCs w:val="24"/>
        </w:rPr>
        <w:fldChar w:fldCharType="separate"/>
      </w:r>
      <w:r w:rsidRPr="002A4B24">
        <w:rPr>
          <w:noProof/>
          <w:sz w:val="24"/>
          <w:szCs w:val="24"/>
        </w:rPr>
        <w:t>(Wirianto, 2017)</w:t>
      </w:r>
      <w:r w:rsidRPr="002A4B24">
        <w:rPr>
          <w:sz w:val="24"/>
          <w:szCs w:val="24"/>
        </w:rPr>
        <w:fldChar w:fldCharType="end"/>
      </w:r>
      <w:r w:rsidRPr="002A4B24">
        <w:rPr>
          <w:sz w:val="24"/>
          <w:szCs w:val="24"/>
        </w:rPr>
        <w:t xml:space="preserve"> as initiated and achieved by the Western world.  He acknowledged that the Arab-Islamic civilization had paved the way for the birth of modernity through the partial adoption of classical Greek philosophy</w:t>
      </w:r>
      <w:r w:rsidRPr="002A4B24">
        <w:rPr>
          <w:sz w:val="24"/>
          <w:szCs w:val="24"/>
        </w:rPr>
        <w:fldChar w:fldCharType="begin" w:fldLock="1"/>
      </w:r>
      <w:r w:rsidRPr="002A4B24">
        <w:rPr>
          <w:sz w:val="24"/>
          <w:szCs w:val="24"/>
        </w:rPr>
        <w:instrText>ADDIN CSL_CITATION {"citationItems":[{"id":"ITEM-1","itemData":{"author":[{"dropping-particle":"","family":"Keluarga","given":"Jurnal Hukum","non-dropping-particle":"","parse-names":false,"suffix":""},{"dropping-particle":"","family":"Volume","given":"Hukum Islam","non-dropping-particle":"","parse-names":false,"suffix":""}],"id":"ITEM-1","issue":"3","issued":{"date-parts":[["2023"]]},"page":"1734-1756","title":"Environmental Theology and Its Relevance to Islamic Law: Perception of Makassar Muslim Scholars","type":"article-journal","volume":"7"},"uris":["http://www.mendeley.com/documents/?uuid=a530a194-ab65-4a69-b9bb-925bb3132c07"]}],"mendeley":{"formattedCitation":"(Keluarga &amp; Volume, 2023)","plainTextFormattedCitation":"(Keluarga &amp; Volume, 2023)","previouslyFormattedCitation":"(Keluarga &amp; Volume, 2023)"},"properties":{"noteIndex":0},"schema":"https://github.com/citation-style-language/schema/raw/master/csl-citation.json"}</w:instrText>
      </w:r>
      <w:r w:rsidRPr="002A4B24">
        <w:rPr>
          <w:sz w:val="24"/>
          <w:szCs w:val="24"/>
        </w:rPr>
        <w:fldChar w:fldCharType="separate"/>
      </w:r>
      <w:r w:rsidRPr="002A4B24">
        <w:rPr>
          <w:noProof/>
          <w:sz w:val="24"/>
          <w:szCs w:val="24"/>
        </w:rPr>
        <w:t>(Keluarga &amp; Volume, 2023)</w:t>
      </w:r>
      <w:r w:rsidRPr="002A4B24">
        <w:rPr>
          <w:sz w:val="24"/>
          <w:szCs w:val="24"/>
        </w:rPr>
        <w:fldChar w:fldCharType="end"/>
      </w:r>
      <w:r w:rsidRPr="002A4B24">
        <w:rPr>
          <w:sz w:val="24"/>
          <w:szCs w:val="24"/>
        </w:rPr>
        <w:t xml:space="preserve">, but this effort had not received much attention among the Muslim world </w:t>
      </w:r>
      <w:r w:rsidRPr="002A4B24">
        <w:rPr>
          <w:sz w:val="24"/>
          <w:szCs w:val="24"/>
        </w:rPr>
        <w:fldChar w:fldCharType="begin" w:fldLock="1"/>
      </w:r>
      <w:r w:rsidRPr="002A4B24">
        <w:rPr>
          <w:sz w:val="24"/>
          <w:szCs w:val="24"/>
        </w:rPr>
        <w:instrText>ADDIN CSL_CITATION {"citationItems":[{"id":"ITEM-1","itemData":{"DOI":"10.30884/jogs/2021.01.04","ISSN":"20758103","abstract":"The main task of the present study is to reveal the nature of the intellectual and methodological transformation of contemporary Islamic political ideas and also to link them to the issues of globalization. The author discloses the nature of the interdependence between globalization and the phenomenon of modern Islamism. Moreover, he puts into the spotlight the continuing conflict between two main movements, namely the reformist and the conservative ones. The present article unveils the nature of the situation when the conservative and traditional tendencies with their various extremist and primitive forms are exposed. This, in turn, indicates the future of Islamic political thought and raises many fundamental questions related to the perspective of rational alternatives instead of the future of ‘political Islam.’ The dramatic reversal in the course of unfolding of the Islamic idea and its transition from the state of the reformist idea to the most primitive forms indicates the nature of the historic crisis of Islamic political idea. It also reflects the tragedy of the reformist idea. In this case, we find an intellectual and ideological reflection of the nature of the Islamic world's historical and cultural path. We also pinpoint the attempts to break out of the dominance of the major paradigms of the religious-political stage towards modernity. In all the experiences of the nations, the fate of religious reform was not easy. Furthermore, it usually goes through violent and bloody stages. However, it denies the religious idea itself, which necessarily leads to its replacement by rational philosophical alternatives. Here lies the problematic future for the Islamic world.","author":[{"dropping-particle":"","family":"Al-Janabi","given":"Maythem","non-dropping-particle":"","parse-names":false,"suffix":""}],"container-title":"Journal of Globalization Studies","id":"ITEM-1","issue":"1","issued":{"date-parts":[["2021"]]},"page":"61-78","title":"Contemporary islamic political idea: The clash of reformist spirit and extremist-radical mentality*","type":"article-journal","volume":"12"},"uris":["http://www.mendeley.com/documents/?uuid=599fbe36-96a8-4014-9520-c08adec2eb17"]}],"mendeley":{"formattedCitation":"(Al-Janabi, 2021)","plainTextFormattedCitation":"(Al-Janabi, 2021)","previouslyFormattedCitation":"(Al-Janabi, 2021)"},"properties":{"noteIndex":0},"schema":"https://github.com/citation-style-language/schema/raw/master/csl-citation.json"}</w:instrText>
      </w:r>
      <w:r w:rsidRPr="002A4B24">
        <w:rPr>
          <w:sz w:val="24"/>
          <w:szCs w:val="24"/>
        </w:rPr>
        <w:fldChar w:fldCharType="separate"/>
      </w:r>
      <w:r w:rsidRPr="002A4B24">
        <w:rPr>
          <w:noProof/>
          <w:sz w:val="24"/>
          <w:szCs w:val="24"/>
        </w:rPr>
        <w:t>(Al-Janabi, 2021)</w:t>
      </w:r>
      <w:r w:rsidRPr="002A4B24">
        <w:rPr>
          <w:sz w:val="24"/>
          <w:szCs w:val="24"/>
        </w:rPr>
        <w:fldChar w:fldCharType="end"/>
      </w:r>
      <w:r w:rsidRPr="002A4B24">
        <w:rPr>
          <w:sz w:val="24"/>
          <w:szCs w:val="24"/>
        </w:rPr>
        <w:t xml:space="preserve">. Al-Jabri questioned the commitment of Muslim scholars in their efforts towards the advancement of science </w:t>
      </w:r>
      <w:r w:rsidRPr="002A4B24">
        <w:rPr>
          <w:sz w:val="24"/>
          <w:szCs w:val="24"/>
        </w:rPr>
        <w:fldChar w:fldCharType="begin" w:fldLock="1"/>
      </w:r>
      <w:r w:rsidRPr="002A4B24">
        <w:rPr>
          <w:sz w:val="24"/>
          <w:szCs w:val="24"/>
        </w:rPr>
        <w:instrText>ADDIN CSL_CITATION {"citationItems":[{"id":"ITEM-1","itemData":{"DOI":"10.22373/jiif.v11i1.62","ISSN":"1412-1190","abstract":"This article focuses on Muhammad Abed al-Jabiri and Hasan Hanafi’s thought and their reactive attitude towards Moslem’s backwardness in many fields of life that they plan and design a mega project to address the causes of stagnation in the Moslem’s world. Al-Jabiri tries to reflect the formation of Arab reason as he thought that revival effort of Islam has deviated from its frames as the concequence it could not be able to face the western dominanance. In futher, he developed the basic principle and then he makes the reinterpretation with a format that has relevance to contemporarary values. While Hasan Hanafi tries to focus him self towards the “Tradition and Renewal” construction of Islam by creating a variety of methodologies, one of them is “The Axiom of Hermeunetic” wich applied to historical criticsm, eidetic criticsm and praxis critism. The important point this article is more about the effort of epistemology mapping in Arab world and effort to reinterpretrelligious teaching relevant to contemporary principles.","author":[{"dropping-particle":"","family":"Wirianto","given":"Dicky","non-dropping-particle":"","parse-names":false,"suffix":""}],"container-title":"Jurnal Ilmiah Islam Futura","id":"ITEM-1","issue":"1","issued":{"date-parts":[["2017"]]},"page":"68","title":"WACANA REKONSTRUKSI TURAS (TRADISI) ARAB Menurut Muhammad Abed al-Jabiri dan Hasan Hanafi","type":"article-journal","volume":"11"},"uris":["http://www.mendeley.com/documents/?uuid=e38c00a8-f872-406f-9769-15ddb66c8541"]}],"mendeley":{"formattedCitation":"(Wirianto, 2017)","plainTextFormattedCitation":"(Wirianto, 2017)","previouslyFormattedCitation":"(Wirianto, 2017)"},"properties":{"noteIndex":0},"schema":"https://github.com/citation-style-language/schema/raw/master/csl-citation.json"}</w:instrText>
      </w:r>
      <w:r w:rsidRPr="002A4B24">
        <w:rPr>
          <w:sz w:val="24"/>
          <w:szCs w:val="24"/>
        </w:rPr>
        <w:fldChar w:fldCharType="separate"/>
      </w:r>
      <w:r w:rsidRPr="002A4B24">
        <w:rPr>
          <w:noProof/>
          <w:sz w:val="24"/>
          <w:szCs w:val="24"/>
        </w:rPr>
        <w:t>(Wirianto, 2017)</w:t>
      </w:r>
      <w:r w:rsidRPr="002A4B24">
        <w:rPr>
          <w:sz w:val="24"/>
          <w:szCs w:val="24"/>
        </w:rPr>
        <w:fldChar w:fldCharType="end"/>
      </w:r>
      <w:r w:rsidRPr="002A4B24">
        <w:rPr>
          <w:sz w:val="24"/>
          <w:szCs w:val="24"/>
        </w:rPr>
        <w:t xml:space="preserve">. According to him, as long as Muslim-majority societies remain firm in their traditions and reject modernity, then do not expect the birth of progress. </w:t>
      </w:r>
    </w:p>
    <w:p w14:paraId="57C321E7" w14:textId="77777777" w:rsidR="00C24B65" w:rsidRPr="002A4B24" w:rsidRDefault="00C24B65" w:rsidP="00C24B65">
      <w:pPr>
        <w:autoSpaceDE w:val="0"/>
        <w:autoSpaceDN w:val="0"/>
        <w:adjustRightInd w:val="0"/>
        <w:spacing w:line="276" w:lineRule="auto"/>
        <w:ind w:firstLine="567"/>
        <w:jc w:val="both"/>
        <w:rPr>
          <w:sz w:val="24"/>
          <w:szCs w:val="24"/>
        </w:rPr>
      </w:pPr>
      <w:r w:rsidRPr="002A4B24">
        <w:rPr>
          <w:sz w:val="24"/>
          <w:szCs w:val="24"/>
        </w:rPr>
        <w:t xml:space="preserve"> The socio-cultural changes faced by Muslims in this modern era have given rise to several serious problems related to Islamic law. On the other hand, the methods developed by reformers in answering these problems seem unsatisfactory </w:t>
      </w:r>
      <w:r w:rsidRPr="002A4B24">
        <w:rPr>
          <w:sz w:val="24"/>
          <w:szCs w:val="24"/>
        </w:rPr>
        <w:fldChar w:fldCharType="begin" w:fldLock="1"/>
      </w:r>
      <w:r w:rsidRPr="002A4B24">
        <w:rPr>
          <w:sz w:val="24"/>
          <w:szCs w:val="24"/>
        </w:rPr>
        <w:instrText>ADDIN CSL_CITATION {"citationItems":[{"id":"ITEM-1","itemData":{"abstract":": Hukum Islam (syariah) merupakan elemen integral yang menempati posisi penting dalam kehidupan umat Islam. Sehingga, tidaklah berlebihan jika dikatakan bahwa dinamika internal yang terjadi dalam disiplin keilmuan ini, berperan signifikan dalam membentuk alur fluktuasi perkembangan sejarah peradaban Islam. Lebih dari itu peradaban Islam sesungguhnya bisa diidentikkan dengan peradaban hukum Islam (syariah) itu sendiri, sama seperti peradaban Yunani yang identik dengan filsafat. Penulisan artikel ini bertujuan untuk mendeskripsikan tipologi hukum Islam Perspektif Wael B Hallaq dan memetakan konstruksi kontekstualisasi hukum Islam dalam realitas sosial-Budaya perspektif Wael B Hallaq. Metode penelitian yang digunakan dalam penulisan artikel ini adalah deskripsif-kualitatif dengan kajian pustaka (library research) dengan sumber data berupa buku, jurnal, dan media online, serta bahan rujukan lainnya yang relevan dengan permasalahan yang dikaji. Hasil penelitian menunjukan bahwa kontekstualisasi hukum Islam dengan perspektif Wael B. Hallaq dalam mengkaji hukum Islam yang bersumber pada Al-Qur’an dan Al- Hadits sebagai sumber primer sangat tergantung pada konteks sosio-budaya suatu masyarakat dan bangsa. Hukum-hukum di dalam Al-Qur ’an dan Al-Hadits menurutnya bersifat elastis yang bisa ditarik dan disesuaikan dengan konteks tempat dan zaman. Oleh sebab itu, maka kemurnian hukum Islam bagi sebagian besar kelompok Muslim sebagai warisan sejarahnya dan hasil karya intelektual yang dibangun lebih dari seabad yang lalu, harus dilihat secara proporsional, sehingga akan dilindungi dari pemahaman statis tentang pola, eksklusif, beku dan kaku.","author":[{"dropping-particle":"","family":"Fariduddin","given":"Ecep Ishak","non-dropping-particle":"","parse-names":false,"suffix":""}],"container-title":"The Indonesian Journal Of Islamic Law and Civil Law","id":"ITEM-1","issue":"1","issued":{"date-parts":[["2022"]]},"page":"17-38","title":"Kontekstualisasi Hukum Islam dalam Realitas Sosial-Budaya","type":"article-journal","volume":"3"},"uris":["http://www.mendeley.com/documents/?uuid=c4c49fb0-bf6b-4783-8cc9-4715c1eb77f0"]}],"mendeley":{"formattedCitation":"(Fariduddin, 2022)","plainTextFormattedCitation":"(Fariduddin, 2022)","previouslyFormattedCitation":"(Fariduddin, 2022)"},"properties":{"noteIndex":0},"schema":"https://github.com/citation-style-language/schema/raw/master/csl-citation.json"}</w:instrText>
      </w:r>
      <w:r w:rsidRPr="002A4B24">
        <w:rPr>
          <w:sz w:val="24"/>
          <w:szCs w:val="24"/>
        </w:rPr>
        <w:fldChar w:fldCharType="separate"/>
      </w:r>
      <w:r w:rsidRPr="002A4B24">
        <w:rPr>
          <w:noProof/>
          <w:sz w:val="24"/>
          <w:szCs w:val="24"/>
        </w:rPr>
        <w:t>(Fariduddin, 2022)</w:t>
      </w:r>
      <w:r w:rsidRPr="002A4B24">
        <w:rPr>
          <w:sz w:val="24"/>
          <w:szCs w:val="24"/>
        </w:rPr>
        <w:fldChar w:fldCharType="end"/>
      </w:r>
      <w:r w:rsidRPr="002A4B24">
        <w:rPr>
          <w:sz w:val="24"/>
          <w:szCs w:val="24"/>
        </w:rPr>
        <w:t xml:space="preserve">. According to Hallaq, the emergence of modernity requires contextualization of Islamic law </w:t>
      </w:r>
      <w:r w:rsidRPr="002A4B24">
        <w:rPr>
          <w:sz w:val="24"/>
          <w:szCs w:val="24"/>
        </w:rPr>
        <w:fldChar w:fldCharType="begin" w:fldLock="1"/>
      </w:r>
      <w:r w:rsidRPr="002A4B24">
        <w:rPr>
          <w:sz w:val="24"/>
          <w:szCs w:val="24"/>
        </w:rPr>
        <w:instrText>ADDIN CSL_CITATION {"citationItems":[{"id":"ITEM-1","itemData":{"abstract":": Hukum Islam (syariah) merupakan elemen integral yang menempati posisi penting dalam kehidupan umat Islam. Sehingga, tidaklah berlebihan jika dikatakan bahwa dinamika internal yang terjadi dalam disiplin keilmuan ini, berperan signifikan dalam membentuk alur fluktuasi perkembangan sejarah peradaban Islam. Lebih dari itu peradaban Islam sesungguhnya bisa diidentikkan dengan peradaban hukum Islam (syariah) itu sendiri, sama seperti peradaban Yunani yang identik dengan filsafat. Penulisan artikel ini bertujuan untuk mendeskripsikan tipologi hukum Islam Perspektif Wael B Hallaq dan memetakan konstruksi kontekstualisasi hukum Islam dalam realitas sosial-Budaya perspektif Wael B Hallaq. Metode penelitian yang digunakan dalam penulisan artikel ini adalah deskripsif-kualitatif dengan kajian pustaka (library research) dengan sumber data berupa buku, jurnal, dan media online, serta bahan rujukan lainnya yang relevan dengan permasalahan yang dikaji. Hasil penelitian menunjukan bahwa kontekstualisasi hukum Islam dengan perspektif Wael B. Hallaq dalam mengkaji hukum Islam yang bersumber pada Al-Qur’an dan Al- Hadits sebagai sumber primer sangat tergantung pada konteks sosio-budaya suatu masyarakat dan bangsa. Hukum-hukum di dalam Al-Qur ’an dan Al-Hadits menurutnya bersifat elastis yang bisa ditarik dan disesuaikan dengan konteks tempat dan zaman. Oleh sebab itu, maka kemurnian hukum Islam bagi sebagian besar kelompok Muslim sebagai warisan sejarahnya dan hasil karya intelektual yang dibangun lebih dari seabad yang lalu, harus dilihat secara proporsional, sehingga akan dilindungi dari pemahaman statis tentang pola, eksklusif, beku dan kaku.","author":[{"dropping-particle":"","family":"Fariduddin","given":"Ecep Ishak","non-dropping-particle":"","parse-names":false,"suffix":""}],"container-title":"The Indonesian Journal Of Islamic Law and Civil Law","id":"ITEM-1","issue":"1","issued":{"date-parts":[["2022"]]},"page":"17-38","title":"Kontekstualisasi Hukum Islam dalam Realitas Sosial-Budaya","type":"article-journal","volume":"3"},"uris":["http://www.mendeley.com/documents/?uuid=c4c49fb0-bf6b-4783-8cc9-4715c1eb77f0"]}],"mendeley":{"formattedCitation":"(Fariduddin, 2022)","plainTextFormattedCitation":"(Fariduddin, 2022)","previouslyFormattedCitation":"(Fariduddin, 2022)"},"properties":{"noteIndex":0},"schema":"https://github.com/citation-style-language/schema/raw/master/csl-citation.json"}</w:instrText>
      </w:r>
      <w:r w:rsidRPr="002A4B24">
        <w:rPr>
          <w:sz w:val="24"/>
          <w:szCs w:val="24"/>
        </w:rPr>
        <w:fldChar w:fldCharType="separate"/>
      </w:r>
      <w:r w:rsidRPr="002A4B24">
        <w:rPr>
          <w:noProof/>
          <w:sz w:val="24"/>
          <w:szCs w:val="24"/>
        </w:rPr>
        <w:t>(Fariduddin, 2022)</w:t>
      </w:r>
      <w:r w:rsidRPr="002A4B24">
        <w:rPr>
          <w:sz w:val="24"/>
          <w:szCs w:val="24"/>
        </w:rPr>
        <w:fldChar w:fldCharType="end"/>
      </w:r>
      <w:r w:rsidRPr="002A4B24">
        <w:rPr>
          <w:sz w:val="24"/>
          <w:szCs w:val="24"/>
        </w:rPr>
        <w:t xml:space="preserve"> in facing the problems of people's lives that are very diverse and universally developed, especially facing the era of disruption. Otherwise, blatant liberalism will be born and try to sell its principles.  He opposed all forms of Islamic intellectual orthodoxy. Due to the emergence of the modern nation-state born from the womb of modernity, it has a positive side as a structure of governmental power divided into several state institutions that have their authority whose structural system </w:t>
      </w:r>
      <w:r w:rsidRPr="002A4B24">
        <w:rPr>
          <w:sz w:val="24"/>
          <w:szCs w:val="24"/>
        </w:rPr>
        <w:fldChar w:fldCharType="begin" w:fldLock="1"/>
      </w:r>
      <w:r w:rsidRPr="002A4B24">
        <w:rPr>
          <w:sz w:val="24"/>
          <w:szCs w:val="24"/>
        </w:rPr>
        <w:instrText>ADDIN CSL_CITATION {"citationItems":[{"id":"ITEM-1","itemData":{"DOI":"10.1080/19452829.2021.2004096","ISSN":"19452837","abstract":"This article has sought to explain a research process where a senior researcher felt the need to form an alliance with local researchers in order to enable more authentic research with marginalised youngsters. The aim of this paper is to suggest a useful model demonstrating the focal role of the primary investigator in creating an inclusive and participatory setting to produce knowledge challenging epistemic injustices. By cooperating with novice researchers in the countries we study, our methodology recognised and fostered their epistemic agency. As knowledge mediators, they helped us access many self-identified Muslim youth and native youths who are labelled as far-right in Europe. In addition to emphasising the relevance of local setting in knowledge production, the paper will also question the epistemic injustice that these youngsters have been exposed to. Both groups have been clustered in two distinct categories by previous research that has been overwhelmingly engaged in the civilisational discourse that sets these groups apart in two culturally, religiously and civilisationally defined boxes. We believe that our participatory commitment to producing high-quality knowledge will be helpful in the scientific consideration of socio-economically, politically, spatially, and nostalgically deprived youths, who feel pressurised by the perils of modernisation and globalisation.","author":[{"dropping-particle":"","family":"Kaya","given":"Ayhan","non-dropping-particle":"","parse-names":false,"suffix":""},{"dropping-particle":"","family":"Benevento","given":"Ayşenur","non-dropping-particle":"","parse-names":false,"suffix":""}],"container-title":"Journal of Human Development and Capabilities","id":"ITEM-1","issue":"1","issued":{"date-parts":[["2022"]]},"page":"73-94","title":"Epistemic Justice as a Political Capability of Radicalised Youth in Europe: A Case of Knowledge Production with Local Researchers","type":"article-journal","volume":"23"},"uris":["http://www.mendeley.com/documents/?uuid=0aabf8b8-cd98-4b10-a7ea-8626e5b960f4"]}],"mendeley":{"formattedCitation":"(Kaya &amp; Benevento, 2022)","plainTextFormattedCitation":"(Kaya &amp; Benevento, 2022)","previouslyFormattedCitation":"(Kaya &amp; Benevento, 2022)"},"properties":{"noteIndex":0},"schema":"https://github.com/citation-style-language/schema/raw/master/csl-citation.json"}</w:instrText>
      </w:r>
      <w:r w:rsidRPr="002A4B24">
        <w:rPr>
          <w:sz w:val="24"/>
          <w:szCs w:val="24"/>
        </w:rPr>
        <w:fldChar w:fldCharType="separate"/>
      </w:r>
      <w:r w:rsidRPr="002A4B24">
        <w:rPr>
          <w:noProof/>
          <w:sz w:val="24"/>
          <w:szCs w:val="24"/>
        </w:rPr>
        <w:t>(Kaya &amp; Benevento, 2022)</w:t>
      </w:r>
      <w:r w:rsidRPr="002A4B24">
        <w:rPr>
          <w:sz w:val="24"/>
          <w:szCs w:val="24"/>
        </w:rPr>
        <w:fldChar w:fldCharType="end"/>
      </w:r>
      <w:r w:rsidRPr="002A4B24">
        <w:rPr>
          <w:sz w:val="24"/>
          <w:szCs w:val="24"/>
        </w:rPr>
        <w:t xml:space="preserve"> was never known in pre-modern Muslim governments</w:t>
      </w:r>
      <w:r w:rsidRPr="002A4B24">
        <w:rPr>
          <w:b/>
          <w:bCs/>
          <w:sz w:val="24"/>
          <w:szCs w:val="24"/>
        </w:rPr>
        <w:t xml:space="preserve">. </w:t>
      </w:r>
      <w:r w:rsidRPr="002A4B24">
        <w:rPr>
          <w:sz w:val="24"/>
          <w:szCs w:val="24"/>
        </w:rPr>
        <w:t xml:space="preserve">Modernity in the view of orthodox Muslims is a threat that presents negative effects such as the birth of colonialism in the Muslim world </w:t>
      </w:r>
      <w:r w:rsidRPr="002A4B24">
        <w:rPr>
          <w:sz w:val="24"/>
          <w:szCs w:val="24"/>
        </w:rPr>
        <w:fldChar w:fldCharType="begin" w:fldLock="1"/>
      </w:r>
      <w:r w:rsidRPr="002A4B24">
        <w:rPr>
          <w:sz w:val="24"/>
          <w:szCs w:val="24"/>
        </w:rPr>
        <w:instrText>ADDIN CSL_CITATION {"citationItems":[{"id":"ITEM-1","itemData":{"DOI":"10.1017/ipo.2021.22","ISSN":"00488402","abstract":"In the last few years, a wave of Islamist-related terrorist attacks took place in Western Europe, mainly in France and Belgium but with relevant episodes also in the United Kingdom whereas so far Italy did not suffer any attack of this kind. Each of these countries hosts a large number of Muslim immigrants and communities, participated in military missions in the Middle East, and has been repeatedly threatened by ISIS (Islamic State of Iraq and Syria) or other Islamist-related radical groups. What then explains the difference in the number and intensity of Islamist-related terrorist attacks in Western European countries? Using qualitative cross-case comparison case studies and relying on the Global Terrorism Database (GTD) and the Association of Religion Data Archive (ARDA), I argue that countries directly discriminating toward Islamic communities are more likely to suffer these kinds of attacks because this discrimination causes grievances against the host state within the discriminated minority. This effect is higher in the presence of religious and cultural networks where these grievances can be brought at the center of the public debate and be connected together because of the presence of large audiences, resulting in the possible development of more radicalized positions of small portions of the discriminated community. This is particularly true for highly secular states like France, where the interpretation of secularism makes accommodation for religious minorities extremely challenging, also resulting in laws that regulate religious behavior of minorities, therefore increasing outrage and frustration of the minority group.","author":[{"dropping-particle":"","family":"Dell'isola","given":"Davide","non-dropping-particle":"","parse-names":false,"suffix":""}],"container-title":"Rivista Italiana di Scienza Politica","id":"ITEM-1","issue":"1","issued":{"date-parts":[["2022"]]},"page":"118-133","title":"Discrimination against Muslims, the role of networks and terrorist attacks in Western Europe: The cases of United Kingdom, France, and Italy","type":"article-journal","volume":"52"},"uris":["http://www.mendeley.com/documents/?uuid=d0f9551f-96c3-4058-8c6c-71f76a67feb9"]}],"mendeley":{"formattedCitation":"(Dell’isola, 2022)","plainTextFormattedCitation":"(Dell’isola, 2022)","previouslyFormattedCitation":"(Dell’isola, 2022)"},"properties":{"noteIndex":0},"schema":"https://github.com/citation-style-language/schema/raw/master/csl-citation.json"}</w:instrText>
      </w:r>
      <w:r w:rsidRPr="002A4B24">
        <w:rPr>
          <w:sz w:val="24"/>
          <w:szCs w:val="24"/>
        </w:rPr>
        <w:fldChar w:fldCharType="separate"/>
      </w:r>
      <w:r w:rsidRPr="002A4B24">
        <w:rPr>
          <w:noProof/>
          <w:sz w:val="24"/>
          <w:szCs w:val="24"/>
        </w:rPr>
        <w:t>(Dell’isola, 2022)</w:t>
      </w:r>
      <w:r w:rsidRPr="002A4B24">
        <w:rPr>
          <w:sz w:val="24"/>
          <w:szCs w:val="24"/>
        </w:rPr>
        <w:fldChar w:fldCharType="end"/>
      </w:r>
      <w:r w:rsidRPr="002A4B24">
        <w:rPr>
          <w:sz w:val="24"/>
          <w:szCs w:val="24"/>
        </w:rPr>
        <w:t xml:space="preserve">. These orthodox Muslim leaders fear a repeat of the dark historical events of past colonialism in Muslim life and try to be more critical of modernity by sticking to the principles of Islamic tradition that have gone through many phases </w:t>
      </w:r>
      <w:r w:rsidRPr="002A4B24">
        <w:rPr>
          <w:sz w:val="24"/>
          <w:szCs w:val="24"/>
        </w:rPr>
        <w:fldChar w:fldCharType="begin" w:fldLock="1"/>
      </w:r>
      <w:r w:rsidRPr="002A4B24">
        <w:rPr>
          <w:sz w:val="24"/>
          <w:szCs w:val="24"/>
        </w:rPr>
        <w:instrText>ADDIN CSL_CITATION {"citationItems":[{"id":"ITEM-1","itemData":{"DOI":"10.15294/jils.v8i2.71520","ISSN":"25481592","abstract":"Radicalism, commonly intertwined with terrorism, assumes a critical role in Indonesia's efforts to counter and deradicalize individuals as part of its broader counterterrorism strategies. Despite the incorporation of contra-radicalization and deradicalization measures within the Indonesian Anti-Terrorism Law, the legal framework lacks a precise definition of radicalism. The absence of a clear legal concept prompts ongoing debates among academics and political entities, leaving the definitive elucidation of radicalism largely within the purview of the government. This article contends that for the sake of achieving conceptual uniformity and ensuring legal clarity, a formal regulation addressing the nuanced dimensions of radicalism is imperative. The objective herein is to scrutinize the existing model for gauging radicalism in the Indonesian context and subsequently formulate a robust legal construct surrounding this complex phenomenon. To this end, a set of four criteria—intolerance, fanaticism, exclusiveness, and revolutionary fervor—has been devised to quantitatively measure the extent of radicalism. This measurement process involves the administration of interviews or surveys, with the resultant data shedding light on respondents' inclinations and tendencies. The proposed legal framework posits that an individual or group can be categorized as radical only when they meet the predefined criteria encapsulated within the regulations, encompassing the four specified dimensions. By delineating and operationalizing these criteria, this research endeavors to contribute to the development of a comprehensive legal framework for addressing radicalism in Indonesia. This approach not only facilitates a more nuanced understanding of radicalism but also provides a tangible basis for legal categorization and intervention. Ultimately, the aim is to enhance the effectiveness of counterterrorism efforts by establishing a clear and standardized definition of radicalism within the Indonesian legal landscape.","author":[{"dropping-particle":"","family":"Usman","given":"Usman","non-dropping-particle":"","parse-names":false,"suffix":""},{"dropping-particle":"","family":"Hafrida","given":"Hafrida","non-dropping-particle":"","parse-names":false,"suffix":""},{"dropping-particle":"","family":"Rapik","given":"Mohamad","non-dropping-particle":"","parse-names":false,"suffix":""},{"dropping-particle":"","family":"Maryati","given":"Maryati","non-dropping-particle":"","parse-names":false,"suffix":""},{"dropping-particle":"","family":"Sabri","given":"Ahmad Zaharuddin Sani Ahmad","non-dropping-particle":"","parse-names":false,"suffix":""}],"container-title":"Journal of Indonesian Legal Studies","id":"ITEM-1","issue":"2","issued":{"date-parts":[["2023"]]},"page":"755-802","title":"Radicalism in Indonesia: Modelling and Legal Construction","type":"article-journal","volume":"8"},"uris":["http://www.mendeley.com/documents/?uuid=f8752054-70a0-4a83-85d1-85f107396389"]}],"mendeley":{"formattedCitation":"(Usman et al., 2023)","plainTextFormattedCitation":"(Usman et al., 2023)","previouslyFormattedCitation":"(Usman et al., 2023)"},"properties":{"noteIndex":0},"schema":"https://github.com/citation-style-language/schema/raw/master/csl-citation.json"}</w:instrText>
      </w:r>
      <w:r w:rsidRPr="002A4B24">
        <w:rPr>
          <w:sz w:val="24"/>
          <w:szCs w:val="24"/>
        </w:rPr>
        <w:fldChar w:fldCharType="separate"/>
      </w:r>
      <w:r w:rsidRPr="002A4B24">
        <w:rPr>
          <w:noProof/>
          <w:sz w:val="24"/>
          <w:szCs w:val="24"/>
        </w:rPr>
        <w:t>(Usman et al., 2023)</w:t>
      </w:r>
      <w:r w:rsidRPr="002A4B24">
        <w:rPr>
          <w:sz w:val="24"/>
          <w:szCs w:val="24"/>
        </w:rPr>
        <w:fldChar w:fldCharType="end"/>
      </w:r>
      <w:r w:rsidRPr="002A4B24">
        <w:rPr>
          <w:sz w:val="24"/>
          <w:szCs w:val="24"/>
        </w:rPr>
        <w:t>.</w:t>
      </w:r>
    </w:p>
    <w:p w14:paraId="73F878E0" w14:textId="77777777" w:rsidR="00C24B65" w:rsidRPr="002A4B24" w:rsidRDefault="00C24B65" w:rsidP="00C24B65">
      <w:pPr>
        <w:autoSpaceDE w:val="0"/>
        <w:autoSpaceDN w:val="0"/>
        <w:adjustRightInd w:val="0"/>
        <w:spacing w:line="276" w:lineRule="auto"/>
        <w:ind w:firstLine="567"/>
        <w:jc w:val="both"/>
        <w:rPr>
          <w:sz w:val="24"/>
          <w:szCs w:val="24"/>
        </w:rPr>
      </w:pPr>
      <w:r w:rsidRPr="002A4B24">
        <w:rPr>
          <w:sz w:val="24"/>
          <w:szCs w:val="24"/>
        </w:rPr>
        <w:t xml:space="preserve">One form of criticism of modernity is the emergence of secularization that opposes all forms of public morality rooted in religious tradition and views modernity as a contemporary era </w:t>
      </w:r>
      <w:r w:rsidRPr="002A4B24">
        <w:rPr>
          <w:sz w:val="24"/>
          <w:szCs w:val="24"/>
        </w:rPr>
        <w:fldChar w:fldCharType="begin" w:fldLock="1"/>
      </w:r>
      <w:r w:rsidRPr="002A4B24">
        <w:rPr>
          <w:sz w:val="24"/>
          <w:szCs w:val="24"/>
        </w:rPr>
        <w:instrText>ADDIN CSL_CITATION {"citationItems":[{"id":"ITEM-1","itemData":{"author":[{"dropping-particle":"","family":"Hidayat","given":"Syamsul","non-dropping-particle":"","parse-names":false,"suffix":""}],"id":"ITEM-1","issue":"2","issued":{"date-parts":[["2023"]]},"page":"1-13","title":"THE QORANIC VIEW OF THE WORLD ' S RELIGIONS STUDY OF THE INDONESIA MINISTRY OF RELIGIOUS AFFAIRS ’ AL -QURAN DAN TAFSIRNYA AND M . QURAISH SHIHAB ’ S TAFSIR AL -MISHBÂH 1 INTRODUCTION Religious discourse has enriched the field of science in the contempora","type":"article-journal"},"uris":["http://www.mendeley.com/documents/?uuid=5a2408ca-482e-4008-9229-4966228e94fc"]}],"mendeley":{"formattedCitation":"(Hidayat, 2023)","plainTextFormattedCitation":"(Hidayat, 2023)","previouslyFormattedCitation":"(Hidayat, 2023)"},"properties":{"noteIndex":0},"schema":"https://github.com/citation-style-language/schema/raw/master/csl-citation.json"}</w:instrText>
      </w:r>
      <w:r w:rsidRPr="002A4B24">
        <w:rPr>
          <w:sz w:val="24"/>
          <w:szCs w:val="24"/>
        </w:rPr>
        <w:fldChar w:fldCharType="separate"/>
      </w:r>
      <w:r w:rsidRPr="002A4B24">
        <w:rPr>
          <w:noProof/>
          <w:sz w:val="24"/>
          <w:szCs w:val="24"/>
        </w:rPr>
        <w:t>(Hidayat, 2023)</w:t>
      </w:r>
      <w:r w:rsidRPr="002A4B24">
        <w:rPr>
          <w:sz w:val="24"/>
          <w:szCs w:val="24"/>
        </w:rPr>
        <w:fldChar w:fldCharType="end"/>
      </w:r>
      <w:r w:rsidRPr="002A4B24">
        <w:rPr>
          <w:sz w:val="24"/>
          <w:szCs w:val="24"/>
        </w:rPr>
        <w:t xml:space="preserve">. It is the negative effects of modernity that worry the Islamic revivals. For them, ethics in the Islamic tradition is the basic foundation of socio-cultural morality and the rule of law in the spiritual edifice of a Muslim </w:t>
      </w:r>
      <w:r w:rsidRPr="002A4B24">
        <w:rPr>
          <w:sz w:val="24"/>
          <w:szCs w:val="24"/>
        </w:rPr>
        <w:fldChar w:fldCharType="begin" w:fldLock="1"/>
      </w:r>
      <w:r w:rsidRPr="002A4B24">
        <w:rPr>
          <w:sz w:val="24"/>
          <w:szCs w:val="24"/>
        </w:rPr>
        <w:instrText>ADDIN CSL_CITATION {"citationItems":[{"id":"ITEM-1","itemData":{"DOI":"10.1163/24685542-12340034","abstract":"\"Wael Hallaq explores the history, development, and contemporary trends in Muslim political thought using the work of Morocco-based philosopher Taha Abdurrahman. A sweeping intellectual history and philosophical examination, this book examines the trajectory of how we understand the central questions plaguing modernity in both the West and Muslim lands\"-- Preface and Acknowledgments -- Introduction -- 1. \"Rethinking the Islamic Tradition\": A Conceptual Framework -- 2. The Spirit of Modernity -- 3. Islamic Applications of Modernity's Spirit -- 4. Recasting Reason -- 5. Religion, Secularism, Ethics: A Concept of Critique -- 6. Sovereignty, Ethical Management, and Trusteeship Epilogue: A New Concept of the Human -- Appendix: Taha Responding -- Notes -- Bibliography -- Index.","author":[{"dropping-particle":"","family":"Abdelnour","given":"Mohammed Gamal","non-dropping-particle":"","parse-names":false,"suffix":""}],"container-title":"Journal of Islamic Ethics","id":"ITEM-1","issue":"1-2","issued":{"date-parts":[["2019"]]},"page":"238-243","title":"Reforming Modernity: Ethics and the New Human in the Philosophy of Abdurrahman Taha, written by Wael B. Hallaq","type":"article-journal","volume":"3"},"uris":["http://www.mendeley.com/documents/?uuid=34050776-bbc9-4866-a381-3ec0815aaddf"]}],"mendeley":{"formattedCitation":"(Abdelnour, 2019)","plainTextFormattedCitation":"(Abdelnour, 2019)","previouslyFormattedCitation":"(Abdelnour, 2019)"},"properties":{"noteIndex":0},"schema":"https://github.com/citation-style-language/schema/raw/master/csl-citation.json"}</w:instrText>
      </w:r>
      <w:r w:rsidRPr="002A4B24">
        <w:rPr>
          <w:sz w:val="24"/>
          <w:szCs w:val="24"/>
        </w:rPr>
        <w:fldChar w:fldCharType="separate"/>
      </w:r>
      <w:r w:rsidRPr="002A4B24">
        <w:rPr>
          <w:noProof/>
          <w:sz w:val="24"/>
          <w:szCs w:val="24"/>
        </w:rPr>
        <w:t>(Abdelnour, 2019)</w:t>
      </w:r>
      <w:r w:rsidRPr="002A4B24">
        <w:rPr>
          <w:sz w:val="24"/>
          <w:szCs w:val="24"/>
        </w:rPr>
        <w:fldChar w:fldCharType="end"/>
      </w:r>
      <w:r w:rsidRPr="002A4B24">
        <w:rPr>
          <w:sz w:val="24"/>
          <w:szCs w:val="24"/>
        </w:rPr>
        <w:t>.</w:t>
      </w:r>
    </w:p>
    <w:p w14:paraId="3EB5363E" w14:textId="77777777" w:rsidR="00E1725D" w:rsidRPr="00E1725D" w:rsidRDefault="00E1725D" w:rsidP="00BE634B">
      <w:pPr>
        <w:pBdr>
          <w:top w:val="nil"/>
          <w:left w:val="nil"/>
          <w:bottom w:val="nil"/>
          <w:right w:val="nil"/>
          <w:between w:val="nil"/>
        </w:pBdr>
        <w:jc w:val="both"/>
        <w:rPr>
          <w:rFonts w:asciiTheme="majorBidi" w:eastAsia="Calibri" w:hAnsiTheme="majorBidi" w:cstheme="majorBidi"/>
          <w:color w:val="000000"/>
          <w:sz w:val="24"/>
          <w:szCs w:val="24"/>
        </w:rPr>
      </w:pPr>
    </w:p>
    <w:p w14:paraId="42C25FBE" w14:textId="0C7281D2" w:rsidR="0065184C" w:rsidRPr="0065184C" w:rsidRDefault="00C24B65" w:rsidP="0065184C">
      <w:pPr>
        <w:spacing w:line="276" w:lineRule="auto"/>
        <w:jc w:val="both"/>
        <w:rPr>
          <w:b/>
          <w:sz w:val="24"/>
          <w:szCs w:val="24"/>
        </w:rPr>
      </w:pPr>
      <w:r>
        <w:rPr>
          <w:rFonts w:asciiTheme="majorBidi" w:hAnsiTheme="majorBidi" w:cstheme="majorBidi"/>
          <w:b/>
          <w:sz w:val="24"/>
          <w:szCs w:val="24"/>
        </w:rPr>
        <w:t>METHOD</w:t>
      </w:r>
    </w:p>
    <w:p w14:paraId="66059D8F" w14:textId="77777777" w:rsidR="00C24B65" w:rsidRPr="00C24B65" w:rsidRDefault="00C24B65" w:rsidP="00C24B65">
      <w:pPr>
        <w:spacing w:line="276" w:lineRule="auto"/>
        <w:ind w:firstLine="567"/>
        <w:jc w:val="both"/>
        <w:rPr>
          <w:sz w:val="24"/>
          <w:szCs w:val="24"/>
          <w:lang w:val="en-ID" w:eastAsia="en-ID"/>
        </w:rPr>
      </w:pPr>
      <w:r w:rsidRPr="00C24B65">
        <w:rPr>
          <w:sz w:val="24"/>
          <w:szCs w:val="24"/>
          <w:lang w:val="en" w:eastAsia="en-ID"/>
        </w:rPr>
        <w:t xml:space="preserve">This research is library research which is a type of qualitative research. Data was obtained from concepts from books, articles and other written sources and then analyzed using the Miles &amp; </w:t>
      </w:r>
      <w:proofErr w:type="spellStart"/>
      <w:r w:rsidRPr="00C24B65">
        <w:rPr>
          <w:sz w:val="24"/>
          <w:szCs w:val="24"/>
          <w:lang w:val="en" w:eastAsia="en-ID"/>
        </w:rPr>
        <w:t>Hubermen</w:t>
      </w:r>
      <w:proofErr w:type="spellEnd"/>
      <w:r w:rsidRPr="00C24B65">
        <w:rPr>
          <w:sz w:val="24"/>
          <w:szCs w:val="24"/>
          <w:lang w:val="en" w:eastAsia="en-ID"/>
        </w:rPr>
        <w:t xml:space="preserve"> triangulation model. The results are presented in descriptive form.</w:t>
      </w:r>
    </w:p>
    <w:p w14:paraId="3F4982DA" w14:textId="77777777" w:rsidR="0065184C" w:rsidRPr="00C24B65" w:rsidRDefault="0065184C" w:rsidP="00C24B65">
      <w:pPr>
        <w:spacing w:line="276" w:lineRule="auto"/>
        <w:ind w:firstLine="567"/>
        <w:jc w:val="both"/>
        <w:rPr>
          <w:sz w:val="24"/>
          <w:szCs w:val="24"/>
        </w:rPr>
      </w:pPr>
    </w:p>
    <w:p w14:paraId="18CF234D" w14:textId="54A44E1A" w:rsidR="0065184C" w:rsidRPr="0065184C" w:rsidRDefault="00C24B65" w:rsidP="0065184C">
      <w:pPr>
        <w:jc w:val="both"/>
        <w:rPr>
          <w:b/>
          <w:sz w:val="24"/>
          <w:szCs w:val="24"/>
        </w:rPr>
      </w:pPr>
      <w:r>
        <w:rPr>
          <w:rFonts w:asciiTheme="majorBidi" w:hAnsiTheme="majorBidi" w:cstheme="majorBidi"/>
          <w:b/>
          <w:sz w:val="24"/>
          <w:szCs w:val="24"/>
        </w:rPr>
        <w:t>RESULT AND DISCUSSION</w:t>
      </w:r>
      <w:r w:rsidR="0065184C">
        <w:rPr>
          <w:rFonts w:asciiTheme="majorBidi" w:hAnsiTheme="majorBidi" w:cstheme="majorBidi"/>
          <w:b/>
          <w:sz w:val="24"/>
          <w:szCs w:val="24"/>
          <w:lang w:val="id-ID"/>
        </w:rPr>
        <w:t xml:space="preserve"> </w:t>
      </w:r>
    </w:p>
    <w:p w14:paraId="20C93C3D" w14:textId="77777777" w:rsidR="00C24B65" w:rsidRPr="002A4B24" w:rsidRDefault="00C24B65" w:rsidP="00C24B65">
      <w:pPr>
        <w:spacing w:line="276" w:lineRule="auto"/>
        <w:jc w:val="both"/>
        <w:rPr>
          <w:b/>
          <w:sz w:val="24"/>
          <w:szCs w:val="24"/>
        </w:rPr>
      </w:pPr>
      <w:r w:rsidRPr="002A4B24">
        <w:rPr>
          <w:b/>
          <w:sz w:val="24"/>
          <w:szCs w:val="24"/>
        </w:rPr>
        <w:t xml:space="preserve">The Ethics of Reason and Mind </w:t>
      </w:r>
    </w:p>
    <w:p w14:paraId="6318A104" w14:textId="77777777" w:rsidR="00C24B65" w:rsidRPr="002A4B24" w:rsidRDefault="00C24B65" w:rsidP="00C24B65">
      <w:pPr>
        <w:spacing w:line="276" w:lineRule="auto"/>
        <w:ind w:firstLine="567"/>
        <w:contextualSpacing/>
        <w:jc w:val="both"/>
        <w:rPr>
          <w:sz w:val="24"/>
          <w:szCs w:val="24"/>
        </w:rPr>
      </w:pPr>
      <w:r w:rsidRPr="002A4B24">
        <w:rPr>
          <w:sz w:val="24"/>
          <w:szCs w:val="24"/>
        </w:rPr>
        <w:t xml:space="preserve">Ethics is the order of the moral life of a Muslim </w:t>
      </w:r>
      <w:r w:rsidRPr="002A4B24">
        <w:rPr>
          <w:sz w:val="24"/>
          <w:szCs w:val="24"/>
        </w:rPr>
        <w:fldChar w:fldCharType="begin" w:fldLock="1"/>
      </w:r>
      <w:r w:rsidRPr="002A4B24">
        <w:rPr>
          <w:sz w:val="24"/>
          <w:szCs w:val="24"/>
        </w:rPr>
        <w:instrText>ADDIN CSL_CITATION {"citationItems":[{"id":"ITEM-1","itemData":{"author":[{"dropping-particle":"","family":"Siddiq","given":"Akhmad","non-dropping-particle":"","parse-names":false,"suffix":""}],"id":"ITEM-1","issue":"1","issued":{"date-parts":[["2021"]]},"page":"84-107","title":"Ulumuna","type":"article-journal","volume":"25"},"uris":["http://www.mendeley.com/documents/?uuid=e7759dbe-73c1-4ef4-badb-5d5d504aca98"]}],"mendeley":{"formattedCitation":"(Siddiq, 2021)","plainTextFormattedCitation":"(Siddiq, 2021)","previouslyFormattedCitation":"(Siddiq, 2021)"},"properties":{"noteIndex":0},"schema":"https://github.com/citation-style-language/schema/raw/master/csl-citation.json"}</w:instrText>
      </w:r>
      <w:r w:rsidRPr="002A4B24">
        <w:rPr>
          <w:sz w:val="24"/>
          <w:szCs w:val="24"/>
        </w:rPr>
        <w:fldChar w:fldCharType="separate"/>
      </w:r>
      <w:r w:rsidRPr="002A4B24">
        <w:rPr>
          <w:noProof/>
          <w:sz w:val="24"/>
          <w:szCs w:val="24"/>
        </w:rPr>
        <w:t>(Siddiq, 2021)</w:t>
      </w:r>
      <w:r w:rsidRPr="002A4B24">
        <w:rPr>
          <w:sz w:val="24"/>
          <w:szCs w:val="24"/>
        </w:rPr>
        <w:fldChar w:fldCharType="end"/>
      </w:r>
      <w:r w:rsidRPr="002A4B24">
        <w:rPr>
          <w:sz w:val="24"/>
          <w:szCs w:val="24"/>
        </w:rPr>
        <w:t xml:space="preserve">. At a basic level, ethics represents the subjective value of human actions. Islamic tradition often formulates ethics in the discussion of 'halal' and 'haram'. The main sources of ethical epistemology are the Qur'an and the Sunnah </w:t>
      </w:r>
      <w:r w:rsidRPr="002A4B24">
        <w:rPr>
          <w:sz w:val="24"/>
          <w:szCs w:val="24"/>
        </w:rPr>
        <w:fldChar w:fldCharType="begin" w:fldLock="1"/>
      </w:r>
      <w:r w:rsidRPr="002A4B24">
        <w:rPr>
          <w:sz w:val="24"/>
          <w:szCs w:val="24"/>
        </w:rPr>
        <w:instrText>ADDIN CSL_CITATION {"citationItems":[{"id":"ITEM-1","itemData":{"DOI":"10.31439/UNISCI-181","ISSN":"23869453","abstract":"This article deals with the threats posed by international terrorism to the security environment in Kosovo, with a particular focus on the period of the emergence of ISIS, when a large number of fighters from Kosovo joined terrorist organisations in the conflict zone of Syria and Iraq. This article attempts to explain the general factors leading to the rise of violent extremism and religious radicalism in Kosovo, as well as why Kosovar fighters joined ISIS. In particular, it examines the institutional responses to counter-terrorism in Kosovo, the elimination of conditions and factors conducive to extremism and radicalism, and the weaknesses of Kosovo institutions in countering terrorism.","author":[{"dropping-particle":"","family":"Haliti","given":"Fidan","non-dropping-particle":"","parse-names":false,"suffix":""}],"container-title":"Revista UNISCI","id":"ITEM-1","issue":"63","issued":{"date-parts":[["2023"]]},"page":"119-142","title":"International Terrorism, a Threat Present in Kosovo","type":"article-journal","volume":"2023"},"uris":["http://www.mendeley.com/documents/?uuid=66fe8863-2b1d-4530-91aa-7165dcae40b0"]}],"mendeley":{"formattedCitation":"(Haliti, 2023)","plainTextFormattedCitation":"(Haliti, 2023)","previouslyFormattedCitation":"(Haliti, 2023)"},"properties":{"noteIndex":0},"schema":"https://github.com/citation-style-language/schema/raw/master/csl-citation.json"}</w:instrText>
      </w:r>
      <w:r w:rsidRPr="002A4B24">
        <w:rPr>
          <w:sz w:val="24"/>
          <w:szCs w:val="24"/>
        </w:rPr>
        <w:fldChar w:fldCharType="separate"/>
      </w:r>
      <w:r w:rsidRPr="002A4B24">
        <w:rPr>
          <w:noProof/>
          <w:sz w:val="24"/>
          <w:szCs w:val="24"/>
        </w:rPr>
        <w:t>(Haliti, 2023)</w:t>
      </w:r>
      <w:r w:rsidRPr="002A4B24">
        <w:rPr>
          <w:sz w:val="24"/>
          <w:szCs w:val="24"/>
        </w:rPr>
        <w:fldChar w:fldCharType="end"/>
      </w:r>
      <w:r w:rsidRPr="002A4B24">
        <w:rPr>
          <w:sz w:val="24"/>
          <w:szCs w:val="24"/>
        </w:rPr>
        <w:t xml:space="preserve">. Both are staple ethical sources of inspiration and wise behavior.  In practice, ethics is loosely divided into 'Worship' and social relations, both of which are conceptually interrelated. Ibn Khaldun argues that the moral order of society and the state, as </w:t>
      </w:r>
      <w:r w:rsidRPr="002A4B24">
        <w:rPr>
          <w:sz w:val="24"/>
          <w:szCs w:val="24"/>
        </w:rPr>
        <w:lastRenderedPageBreak/>
        <w:t xml:space="preserve">well as the relations of power among societies </w:t>
      </w:r>
      <w:r w:rsidRPr="002A4B24">
        <w:rPr>
          <w:sz w:val="24"/>
          <w:szCs w:val="24"/>
        </w:rPr>
        <w:fldChar w:fldCharType="begin" w:fldLock="1"/>
      </w:r>
      <w:r w:rsidRPr="002A4B24">
        <w:rPr>
          <w:sz w:val="24"/>
          <w:szCs w:val="24"/>
        </w:rPr>
        <w:instrText>ADDIN CSL_CITATION {"citationItems":[{"id":"ITEM-1","itemData":{"DOI":"10.15407/orientw2022.03.118","ISSN":"16825268","abstract":"The looming danger of radical Islamism and religious struggles for hegemony effectively converged in the local Ukrainian context in the case of Hizb ut-Tahrir al-Islami (HTI), or the Islamic Party of Liberation. For want of a more notorious Islamist group in Ukraine, this organization became treated in various media as the main local embodiment of extremist and terrorist threat. Likewise, despite the fact that the actual number of HTI’s followers or sympathizers in Crimea remained uncertain, due to its high public visibility, in the pre-2014 period the movement often stepped into the spotlight as the number-one rival for the Spiritual Administration of Muslims of Crimea and the Mejlis, the chief representative bodies of Crimean Tatars. Thus, although the annexation of Crimea by the Russian Federation in March 2014 completely derailed the dynamic of HTI’s development in the region, an analysis of its previous activities there can still become an important contribution to an in-depth understanding of the movement’s dichotomous nature as a global phenomenon, as well as its relations with the state and its strategies of social accommodation in European settings. Hence, this article offers a more nuanced and comprehensive look at this HTI’s development in the peninsula prior to the beginning of the Euromaidan protests (November 2013), focusing on its involvement in local politics and interactions with law enforcement agencies and the government authorities. Special attention is paid to the public discourses of HTI in the Ukrainian milieu and the key elements of its self-representation for the general public as posing no existential threat to Ukraine’s socio-political and cultural order.","author":[{"dropping-particle":"","family":"Shestopalets","given":"Denys","non-dropping-particle":"","parse-names":false,"suffix":""}],"container-title":"Shidnij Svit","id":"ITEM-1","issue":"3","issued":{"date-parts":[["2022"]]},"page":"118-137","title":"Radical Islam and the State in Crimea Prior To 2014: the Case of Hizb Ut-Tahrir Al-Islami","type":"article-journal","volume":"2022"},"uris":["http://www.mendeley.com/documents/?uuid=16800d85-3361-4646-9ebd-dd60c7926b60"]}],"mendeley":{"formattedCitation":"(Shestopalets, 2022)","plainTextFormattedCitation":"(Shestopalets, 2022)","previouslyFormattedCitation":"(Shestopalets, 2022)"},"properties":{"noteIndex":0},"schema":"https://github.com/citation-style-language/schema/raw/master/csl-citation.json"}</w:instrText>
      </w:r>
      <w:r w:rsidRPr="002A4B24">
        <w:rPr>
          <w:sz w:val="24"/>
          <w:szCs w:val="24"/>
        </w:rPr>
        <w:fldChar w:fldCharType="separate"/>
      </w:r>
      <w:r w:rsidRPr="002A4B24">
        <w:rPr>
          <w:noProof/>
          <w:sz w:val="24"/>
          <w:szCs w:val="24"/>
        </w:rPr>
        <w:t>(Shestopalets, 2022)</w:t>
      </w:r>
      <w:r w:rsidRPr="002A4B24">
        <w:rPr>
          <w:sz w:val="24"/>
          <w:szCs w:val="24"/>
        </w:rPr>
        <w:fldChar w:fldCharType="end"/>
      </w:r>
      <w:r w:rsidRPr="002A4B24">
        <w:rPr>
          <w:sz w:val="24"/>
          <w:szCs w:val="24"/>
        </w:rPr>
        <w:t>, are contained in the ethical order in the form of Islamic jurisprudential law. Here it can be understood that when a person is committed to the principles of religious ethics, then he will become a polite figure in his social ethics.</w:t>
      </w:r>
    </w:p>
    <w:p w14:paraId="42E5F16B" w14:textId="77777777" w:rsidR="00C24B65" w:rsidRPr="002A4B24" w:rsidRDefault="00C24B65" w:rsidP="00C24B65">
      <w:pPr>
        <w:spacing w:line="276" w:lineRule="auto"/>
        <w:ind w:firstLine="567"/>
        <w:jc w:val="both"/>
        <w:rPr>
          <w:sz w:val="24"/>
          <w:szCs w:val="24"/>
        </w:rPr>
      </w:pPr>
      <w:r w:rsidRPr="002A4B24">
        <w:rPr>
          <w:sz w:val="24"/>
          <w:szCs w:val="24"/>
        </w:rPr>
        <w:t xml:space="preserve">This is the characteristic of Islamic ethics that are based on religion and knowledge and is very different from ethics that are based only on logical knowledge. In Greek-European thought ethics are based on values that lead to a system, that underpins the thoughts, attitudes, and behaviors displayed </w:t>
      </w:r>
      <w:r w:rsidRPr="002A4B24">
        <w:rPr>
          <w:sz w:val="24"/>
          <w:szCs w:val="24"/>
        </w:rPr>
        <w:fldChar w:fldCharType="begin" w:fldLock="1"/>
      </w:r>
      <w:r w:rsidRPr="002A4B24">
        <w:rPr>
          <w:sz w:val="24"/>
          <w:szCs w:val="24"/>
        </w:rPr>
        <w:instrText>ADDIN CSL_CITATION {"citationItems":[{"id":"ITEM-1","itemData":{"DOI":"10.12973/iji.2018.11127a","ISSN":"13081470","abstract":"This study aims to develop and examine a civic education textbook model based on living values education in order to foster the development of junior high school students' characters. This research employs Research and Development approach with an explorative method being used at model development stage and experiment method at model testing stage. Research subjects are teachers of Civics Education and junior high school students in Bandung, West Java, Indonesia. Data were gathered through observation, interview, focus group discussion, and attitude scale. Qualitative data analysis includes interactive analysis and quantitative data analysis uses a paired sample T-test. The results of the research are: 1) at a conceptual level, a living values education-based textbook is the integration of living values and the principles of living values education into textbooks by taking into account the principles of scientific learning, core competencies and basic competencies in accordance with the national curriculum, and the principles of textbook writing (content feasibility, presentation, language and readability, and graphics); and 2) the use of living values education-based Civic Education textbook significantly impacts the development of junior high school students' character.","author":[{"dropping-particle":"","family":"Komalasari","given":"Kokom","non-dropping-particle":"","parse-names":false,"suffix":""},{"dropping-particle":"","family":"Saripudin","given":"Didin","non-dropping-particle":"","parse-names":false,"suffix":""}],"container-title":"International Journal of Instruction","id":"ITEM-1","issue":"1","issued":{"date-parts":[["2018"]]},"page":"395-410","title":"The influence of living values education-based civic education textbook on student's character formation","type":"article-journal","volume":"11"},"uris":["http://www.mendeley.com/documents/?uuid=f139432a-eda9-436c-8116-47b12988ca32"]}],"mendeley":{"formattedCitation":"(Komalasari &amp; Saripudin, 2018)","plainTextFormattedCitation":"(Komalasari &amp; Saripudin, 2018)","previouslyFormattedCitation":"(Komalasari &amp; Saripudin, 2018)"},"properties":{"noteIndex":0},"schema":"https://github.com/citation-style-language/schema/raw/master/csl-citation.json"}</w:instrText>
      </w:r>
      <w:r w:rsidRPr="002A4B24">
        <w:rPr>
          <w:sz w:val="24"/>
          <w:szCs w:val="24"/>
        </w:rPr>
        <w:fldChar w:fldCharType="separate"/>
      </w:r>
      <w:r w:rsidRPr="002A4B24">
        <w:rPr>
          <w:noProof/>
          <w:sz w:val="24"/>
          <w:szCs w:val="24"/>
        </w:rPr>
        <w:t>(Komalasari &amp; Saripudin, 2018)</w:t>
      </w:r>
      <w:r w:rsidRPr="002A4B24">
        <w:rPr>
          <w:sz w:val="24"/>
          <w:szCs w:val="24"/>
        </w:rPr>
        <w:fldChar w:fldCharType="end"/>
      </w:r>
      <w:r w:rsidRPr="002A4B24">
        <w:rPr>
          <w:sz w:val="24"/>
          <w:szCs w:val="24"/>
        </w:rPr>
        <w:t xml:space="preserve">, whereas in Muslim world thought, knowledge is based on religious ethics </w:t>
      </w:r>
      <w:r w:rsidRPr="002A4B24">
        <w:rPr>
          <w:sz w:val="24"/>
          <w:szCs w:val="24"/>
        </w:rPr>
        <w:fldChar w:fldCharType="begin" w:fldLock="1"/>
      </w:r>
      <w:r w:rsidRPr="002A4B24">
        <w:rPr>
          <w:sz w:val="24"/>
          <w:szCs w:val="24"/>
        </w:rPr>
        <w:instrText>ADDIN CSL_CITATION {"citationItems":[{"id":"ITEM-1","itemData":{"DOI":"10.1163/24685542-12340034","abstract":"\"Wael Hallaq explores the history, development, and contemporary trends in Muslim political thought using the work of Morocco-based philosopher Taha Abdurrahman. A sweeping intellectual history and philosophical examination, this book examines the trajectory of how we understand the central questions plaguing modernity in both the West and Muslim lands\"-- Preface and Acknowledgments -- Introduction -- 1. \"Rethinking the Islamic Tradition\": A Conceptual Framework -- 2. The Spirit of Modernity -- 3. Islamic Applications of Modernity's Spirit -- 4. Recasting Reason -- 5. Religion, Secularism, Ethics: A Concept of Critique -- 6. Sovereignty, Ethical Management, and Trusteeship Epilogue: A New Concept of the Human -- Appendix: Taha Responding -- Notes -- Bibliography -- Index.","author":[{"dropping-particle":"","family":"Abdelnour","given":"Mohammed Gamal","non-dropping-particle":"","parse-names":false,"suffix":""}],"container-title":"Journal of Islamic Ethics","id":"ITEM-1","issue":"1-2","issued":{"date-parts":[["2019"]]},"page":"238-243","title":"Reforming Modernity: Ethics and the New Human in the Philosophy of Abdurrahman Taha, written by Wael B. Hallaq","type":"article-journal","volume":"3"},"uris":["http://www.mendeley.com/documents/?uuid=34050776-bbc9-4866-a381-3ec0815aaddf"]}],"mendeley":{"formattedCitation":"(Abdelnour, 2019)","plainTextFormattedCitation":"(Abdelnour, 2019)","previouslyFormattedCitation":"(Abdelnour, 2019)"},"properties":{"noteIndex":0},"schema":"https://github.com/citation-style-language/schema/raw/master/csl-citation.json"}</w:instrText>
      </w:r>
      <w:r w:rsidRPr="002A4B24">
        <w:rPr>
          <w:sz w:val="24"/>
          <w:szCs w:val="24"/>
        </w:rPr>
        <w:fldChar w:fldCharType="separate"/>
      </w:r>
      <w:r w:rsidRPr="002A4B24">
        <w:rPr>
          <w:noProof/>
          <w:sz w:val="24"/>
          <w:szCs w:val="24"/>
        </w:rPr>
        <w:t>(Abdelnour, 2019)</w:t>
      </w:r>
      <w:r w:rsidRPr="002A4B24">
        <w:rPr>
          <w:sz w:val="24"/>
          <w:szCs w:val="24"/>
        </w:rPr>
        <w:fldChar w:fldCharType="end"/>
      </w:r>
      <w:r w:rsidRPr="002A4B24">
        <w:rPr>
          <w:sz w:val="24"/>
          <w:szCs w:val="24"/>
        </w:rPr>
        <w:t xml:space="preserve">. This reality illustrates that the logical group of the Muslim world is very strict in adhering to the cultural references of established traditions </w:t>
      </w:r>
      <w:r w:rsidRPr="002A4B24">
        <w:rPr>
          <w:sz w:val="24"/>
          <w:szCs w:val="24"/>
        </w:rPr>
        <w:fldChar w:fldCharType="begin" w:fldLock="1"/>
      </w:r>
      <w:r w:rsidRPr="002A4B24">
        <w:rPr>
          <w:sz w:val="24"/>
          <w:szCs w:val="24"/>
        </w:rPr>
        <w:instrText>ADDIN CSL_CITATION {"citationItems":[{"id":"ITEM-1","itemData":{"DOI":"10.29333/iji.2023.16253a","ISSN":"13081470","abstract":"Religious studies have lately been considered a source of the spread of radicalism that is growing massively and targeting all ages, especially students. This study aims to identify and investigate religious teachers’ creativity in countering radicalism based on local cultural values. This study hypothesizes that there is a relationship between the creativity of religious teachers and efforts to counteract radicalism based on local cultural values. This study uses a mixed method convergent design in Lombok and Makassar which were determined intentionally through purposive sampling technique. The research was carried out from August to October 2021. The population in this study were all religious teachers (23 people) with a saturated sample at the research locus. The measurement variables in this study include aspects of the perspectives, policies, and practices of religious teachers in counteracting radicalism based on local cultural values. Qualitative and quantitative data analysis is carried out descriptively. The results show that the creativity of religious teachers has a relationship and occupies a central position to counteract radicalism based on local cultural values. Meanwhile, overall, there is a close relationship between the creativity of religious teachers in aspects of perspective, policy, and practice with efforts to counteract radicalism based on local cultural values.","author":[{"dropping-particle":"","family":"Remiswal","given":"","non-dropping-particle":"","parse-names":false,"suffix":""},{"dropping-particle":"","family":"Ahmad","given":"Aprizal","non-dropping-particle":"","parse-names":false,"suffix":""},{"dropping-particle":"","family":"Firman","given":"Arham Junaidi","non-dropping-particle":"","parse-names":false,"suffix":""},{"dropping-particle":"","family":"Asvio","given":"Nova","non-dropping-particle":"","parse-names":false,"suffix":""},{"dropping-particle":"","family":"Kristiawan","given":"Muhammad","non-dropping-particle":"","parse-names":false,"suffix":""}],"container-title":"International Journal of Instruction","id":"ITEM-1","issue":"2","issued":{"date-parts":[["2023"]]},"page":"1003-1016","title":"Teacher Creativity Counteracts Radicalism in The World of Education Based on Local Cultural Values","type":"article-journal","volume":"16"},"uris":["http://www.mendeley.com/documents/?uuid=f21e9c5f-b3c4-46fb-b653-3769ee4e8632"]}],"mendeley":{"formattedCitation":"(Remiswal et al., 2023)","plainTextFormattedCitation":"(Remiswal et al., 2023)","previouslyFormattedCitation":"(Remiswal et al., 2023)"},"properties":{"noteIndex":0},"schema":"https://github.com/citation-style-language/schema/raw/master/csl-citation.json"}</w:instrText>
      </w:r>
      <w:r w:rsidRPr="002A4B24">
        <w:rPr>
          <w:sz w:val="24"/>
          <w:szCs w:val="24"/>
        </w:rPr>
        <w:fldChar w:fldCharType="separate"/>
      </w:r>
      <w:r w:rsidRPr="002A4B24">
        <w:rPr>
          <w:noProof/>
          <w:sz w:val="24"/>
          <w:szCs w:val="24"/>
        </w:rPr>
        <w:t>(Remiswal et al., 2023)</w:t>
      </w:r>
      <w:r w:rsidRPr="002A4B24">
        <w:rPr>
          <w:sz w:val="24"/>
          <w:szCs w:val="24"/>
        </w:rPr>
        <w:fldChar w:fldCharType="end"/>
      </w:r>
      <w:r w:rsidRPr="002A4B24">
        <w:rPr>
          <w:sz w:val="24"/>
          <w:szCs w:val="24"/>
        </w:rPr>
        <w:t xml:space="preserve">. This view is considered one of the main reasons why the culture of the Muslim world failed to adopt this type of European modernity. Reason, according to al Jabri, must be freed from ideological thinking if modern intelligence is to be obtained. In this case, every scientific progress will emerge from different points of view </w:t>
      </w:r>
      <w:r w:rsidRPr="002A4B24">
        <w:rPr>
          <w:sz w:val="24"/>
          <w:szCs w:val="24"/>
        </w:rPr>
        <w:fldChar w:fldCharType="begin" w:fldLock="1"/>
      </w:r>
      <w:r w:rsidRPr="002A4B24">
        <w:rPr>
          <w:sz w:val="24"/>
          <w:szCs w:val="24"/>
        </w:rPr>
        <w:instrText>ADDIN CSL_CITATION {"citationItems":[{"id":"ITEM-1","itemData":{"DOI":"10.1163/24685542-12340034","abstract":"\"Wael Hallaq explores the history, development, and contemporary trends in Muslim political thought using the work of Morocco-based philosopher Taha Abdurrahman. A sweeping intellectual history and philosophical examination, this book examines the trajectory of how we understand the central questions plaguing modernity in both the West and Muslim lands\"-- Preface and Acknowledgments -- Introduction -- 1. \"Rethinking the Islamic Tradition\": A Conceptual Framework -- 2. The Spirit of Modernity -- 3. Islamic Applications of Modernity's Spirit -- 4. Recasting Reason -- 5. Religion, Secularism, Ethics: A Concept of Critique -- 6. Sovereignty, Ethical Management, and Trusteeship Epilogue: A New Concept of the Human -- Appendix: Taha Responding -- Notes -- Bibliography -- Index.","author":[{"dropping-particle":"","family":"Abdelnour","given":"Mohammed Gamal","non-dropping-particle":"","parse-names":false,"suffix":""}],"container-title":"Journal of Islamic Ethics","id":"ITEM-1","issue":"1-2","issued":{"date-parts":[["2019"]]},"page":"238-243","title":"Reforming Modernity: Ethics and the New Human in the Philosophy of Abdurrahman Taha, written by Wael B. Hallaq","type":"article-journal","volume":"3"},"uris":["http://www.mendeley.com/documents/?uuid=34050776-bbc9-4866-a381-3ec0815aaddf"]}],"mendeley":{"formattedCitation":"(Abdelnour, 2019)","plainTextFormattedCitation":"(Abdelnour, 2019)","previouslyFormattedCitation":"(Abdelnour, 2019)"},"properties":{"noteIndex":0},"schema":"https://github.com/citation-style-language/schema/raw/master/csl-citation.json"}</w:instrText>
      </w:r>
      <w:r w:rsidRPr="002A4B24">
        <w:rPr>
          <w:sz w:val="24"/>
          <w:szCs w:val="24"/>
        </w:rPr>
        <w:fldChar w:fldCharType="separate"/>
      </w:r>
      <w:r w:rsidRPr="002A4B24">
        <w:rPr>
          <w:noProof/>
          <w:sz w:val="24"/>
          <w:szCs w:val="24"/>
        </w:rPr>
        <w:t>(Abdelnour, 2019)</w:t>
      </w:r>
      <w:r w:rsidRPr="002A4B24">
        <w:rPr>
          <w:sz w:val="24"/>
          <w:szCs w:val="24"/>
        </w:rPr>
        <w:fldChar w:fldCharType="end"/>
      </w:r>
      <w:r w:rsidRPr="002A4B24">
        <w:rPr>
          <w:sz w:val="24"/>
          <w:szCs w:val="24"/>
        </w:rPr>
        <w:t xml:space="preserve">. </w:t>
      </w:r>
    </w:p>
    <w:p w14:paraId="0A6B5CFB" w14:textId="77777777" w:rsidR="00C24B65" w:rsidRPr="002A4B24" w:rsidRDefault="00C24B65" w:rsidP="00C24B65">
      <w:pPr>
        <w:spacing w:line="276" w:lineRule="auto"/>
        <w:ind w:firstLine="567"/>
        <w:jc w:val="both"/>
        <w:rPr>
          <w:sz w:val="24"/>
          <w:szCs w:val="24"/>
          <w:vertAlign w:val="superscript"/>
        </w:rPr>
      </w:pPr>
      <w:r w:rsidRPr="002A4B24">
        <w:rPr>
          <w:sz w:val="24"/>
          <w:szCs w:val="24"/>
        </w:rPr>
        <w:t xml:space="preserve">Al-Jabri argued that the level of scientific progress would be born from these two different types of logical reason </w:t>
      </w:r>
      <w:r w:rsidRPr="002A4B24">
        <w:rPr>
          <w:sz w:val="24"/>
          <w:szCs w:val="24"/>
        </w:rPr>
        <w:fldChar w:fldCharType="begin" w:fldLock="1"/>
      </w:r>
      <w:r w:rsidRPr="002A4B24">
        <w:rPr>
          <w:sz w:val="24"/>
          <w:szCs w:val="24"/>
        </w:rPr>
        <w:instrText>ADDIN CSL_CITATION {"citationItems":[{"id":"ITEM-1","itemData":{"DOI":"10.30631/tjd.v19i1.119","ISSN":"2502-3063","abstract":"Tulisan ini menganalisa tentang epistemologi dari pemikiran Arab kontemporer yakni Abed al-Jabiri. Sebagai pemikir muslim yang terkemuka berasal dari Maroko, Abed al-Jabiri terkenal dengan idenya mengkritik irasionalisme dan mengedepankan rasionalisme dalam merumuskan pemikiran Islam. Dia menjadi percaya bahwa ajaran Islam harus dilihat sebagai sekumpulan ide yang sesuai dengan rasionalitas dan gagasan ilmiah. Dalam analisisnya, Abed al-Jabiri mengkritik nalar Arab yaitu epistemologi bayani, irfani dan burhani. Dengan mengekplorasikan ketiga konsep epistemologi tersebut Abed al-Jabiri dengan tegas menyatakan bahwa ketiga konsep tersebut sudah membuat nalar Arab menjadi mundur. Al-Jabiri menganggap epistemologi nalar Arab ini sebagai titik kunci untuk memasuki semesta peradaban Arab yang membentuk secara keseluruhan bangunan keIslaman yang berkembang, bukan hanya di wilayah Arab, tetapi seluruh dunia, maka dari itu amat penting ketiga konsep ini harus dikeritisi oleh al-Jabiri dalam konsep dari postrukturalisme.\r  \r This paper analyzes the epistemology of contemporary Arab thought, namely Abed al-Jabiri. As a prominent Muslim thinker from Morocco, Abed al-Jabiri is well known for his ideas of criticizing irrationalism and promoting rationalism in formulating Islamic thought. He came to believe that Islamic teachings should be seen as a set of ideas compatible with rationality and scientific ideas. In his analysis, Abed al-Jabiri criticized Arab reasoning, namely the epistemology of bayani, irfani, and burhani. By exploring these three epistemological concepts, Abed al-Jabiri firmly stated that these three concepts had made Arab reasoning backward. Al-Jabiri considers this epistemology of Arab reasoning as the key point to enter the universe of Arab civilization which forms the whole Islamic building that develops, not only in the Arab region but throughout the world, therefore it is very important that these three concepts must be scrutinized by al-Jabiri.","author":[{"dropping-particle":"","family":"Hardiono","given":"Hardiono","non-dropping-particle":"","parse-names":false,"suffix":""}],"container-title":"TAJDID: Jurnal Ilmu Ushuluddin","id":"ITEM-1","issue":"1","issued":{"date-parts":[["2021"]]},"page":"110-138","title":"Epistemologi Postrukturalisme Objek Pemikiran Islam Abed Al-Jabiri Dan Implikasinya Bagi Ilmu-Ilmu Dan Pemikiran Keislaman","type":"article-journal","volume":"19"},"uris":["http://www.mendeley.com/documents/?uuid=1f2084e4-4eba-4222-b6af-bd3b990b3ce2"]}],"mendeley":{"formattedCitation":"(Hardiono, 2021)","plainTextFormattedCitation":"(Hardiono, 2021)","previouslyFormattedCitation":"(Hardiono, 2021)"},"properties":{"noteIndex":0},"schema":"https://github.com/citation-style-language/schema/raw/master/csl-citation.json"}</w:instrText>
      </w:r>
      <w:r w:rsidRPr="002A4B24">
        <w:rPr>
          <w:sz w:val="24"/>
          <w:szCs w:val="24"/>
        </w:rPr>
        <w:fldChar w:fldCharType="separate"/>
      </w:r>
      <w:r w:rsidRPr="002A4B24">
        <w:rPr>
          <w:noProof/>
          <w:sz w:val="24"/>
          <w:szCs w:val="24"/>
        </w:rPr>
        <w:t>(Hardiono, 2021)</w:t>
      </w:r>
      <w:r w:rsidRPr="002A4B24">
        <w:rPr>
          <w:sz w:val="24"/>
          <w:szCs w:val="24"/>
        </w:rPr>
        <w:fldChar w:fldCharType="end"/>
      </w:r>
      <w:r w:rsidRPr="002A4B24">
        <w:rPr>
          <w:sz w:val="24"/>
          <w:szCs w:val="24"/>
        </w:rPr>
        <w:t xml:space="preserve">. Freedom in differences in viewing things will be achieved by relying on the source of cultural elements and their components.  He considered reason to have the value of universality in its overall configuration. He asserted that reason can manifest the instrumental functions of a particular culture. More broadly, al-Jabri attempts to construct a critical epistemic model to see and understand the peculiarities of Arabic reason that lie in Islamic cultural values and norms </w:t>
      </w:r>
      <w:r w:rsidRPr="002A4B24">
        <w:rPr>
          <w:sz w:val="24"/>
          <w:szCs w:val="24"/>
        </w:rPr>
        <w:fldChar w:fldCharType="begin" w:fldLock="1"/>
      </w:r>
      <w:r w:rsidRPr="002A4B24">
        <w:rPr>
          <w:sz w:val="24"/>
          <w:szCs w:val="24"/>
        </w:rPr>
        <w:instrText>ADDIN CSL_CITATION {"citationItems":[{"id":"ITEM-1","itemData":{"DOI":"10.15575/jpi.v7i1.12333","ISSN":"24608149","abstract":"Promoting moderate Islam in the education sector to prevent radicalism and violent extremism, particularly in Indonesia’s Islamic universities has been considered important. This study demonstrated how values of moderate Islam empower student to prevent radicalism and violent extremism in university. This research is qualitative case study. Eight students and two teachers at a public Islamic university in Central Java, Indonesia were recruited to participate. Data were collected through semi-structured interviews and observation. The result of the study shows that the values of tolerance, inclusivity, flexibility, and objectivity in understanding religious texts were internalized to empower students as agents of religious moderation. The presentation of learning materials were adopted from national journals, reputable international journals, websites, and official social media platforms for moderate Muslim intellectuals. The materials contributed significantly to the prevention of hate speech and hoaxes.","author":[{"dropping-particle":"","family":"Mustakim","given":"Zaenal","non-dropping-particle":"","parse-names":false,"suffix":""},{"dropping-particle":"","family":"Ali","given":"Fachri","non-dropping-particle":"","parse-names":false,"suffix":""},{"dropping-particle":"","family":"Kamal","given":"Rahmat","non-dropping-particle":"","parse-names":false,"suffix":""}],"container-title":"Jurnal Pendidikan Islam","id":"ITEM-1","issue":"1","issued":{"date-parts":[["2021"]]},"page":"65-76","title":"Empowering Students As Agents of Religious Moderation in Islamic Higher Education Institutions","type":"article-journal","volume":"7"},"uris":["http://www.mendeley.com/documents/?uuid=6b720b0f-4303-4238-9526-4693bf6e20c3"]}],"mendeley":{"formattedCitation":"(Mustakim et al., 2021)","plainTextFormattedCitation":"(Mustakim et al., 2021)","previouslyFormattedCitation":"(Mustakim et al., 2021)"},"properties":{"noteIndex":0},"schema":"https://github.com/citation-style-language/schema/raw/master/csl-citation.json"}</w:instrText>
      </w:r>
      <w:r w:rsidRPr="002A4B24">
        <w:rPr>
          <w:sz w:val="24"/>
          <w:szCs w:val="24"/>
        </w:rPr>
        <w:fldChar w:fldCharType="separate"/>
      </w:r>
      <w:r w:rsidRPr="002A4B24">
        <w:rPr>
          <w:noProof/>
          <w:sz w:val="24"/>
          <w:szCs w:val="24"/>
        </w:rPr>
        <w:t>(Mustakim et al., 2021)</w:t>
      </w:r>
      <w:r w:rsidRPr="002A4B24">
        <w:rPr>
          <w:sz w:val="24"/>
          <w:szCs w:val="24"/>
        </w:rPr>
        <w:fldChar w:fldCharType="end"/>
      </w:r>
      <w:r w:rsidRPr="002A4B24">
        <w:rPr>
          <w:sz w:val="24"/>
          <w:szCs w:val="24"/>
        </w:rPr>
        <w:t xml:space="preserve">. </w:t>
      </w:r>
    </w:p>
    <w:p w14:paraId="53DACB1F" w14:textId="77777777" w:rsidR="00C24B65" w:rsidRPr="002A4B24" w:rsidRDefault="00C24B65" w:rsidP="00C24B65">
      <w:pPr>
        <w:spacing w:line="276" w:lineRule="auto"/>
        <w:ind w:firstLine="567"/>
        <w:jc w:val="both"/>
        <w:rPr>
          <w:sz w:val="24"/>
          <w:szCs w:val="24"/>
        </w:rPr>
      </w:pPr>
      <w:r w:rsidRPr="002A4B24">
        <w:rPr>
          <w:sz w:val="24"/>
          <w:szCs w:val="24"/>
        </w:rPr>
        <w:t xml:space="preserve">He considered that the lack of critical reason had an impact on the decline of the Islamic world and resulted in the fading of the greatness of Islamic civilization over the centuries </w:t>
      </w:r>
      <w:r w:rsidRPr="002A4B24">
        <w:rPr>
          <w:sz w:val="24"/>
          <w:szCs w:val="24"/>
        </w:rPr>
        <w:fldChar w:fldCharType="begin" w:fldLock="1"/>
      </w:r>
      <w:r w:rsidRPr="002A4B24">
        <w:rPr>
          <w:sz w:val="24"/>
          <w:szCs w:val="24"/>
        </w:rPr>
        <w:instrText>ADDIN CSL_CITATION {"citationItems":[{"id":"ITEM-1","itemData":{"author":[{"dropping-particle":"","family":"Anwar","given":"Firdausy M","non-dropping-particle":"","parse-names":false,"suffix":""}],"container-title":"Ulul Albab","id":"ITEM-1","issue":"2","issued":{"date-parts":[["2009"]]},"page":"187-198","title":"Filsafat Mohammad Abid Al Jabiri dan Relevansinya dalam Pemikiran Islam Kontemporer","type":"article","volume":"10"},"uris":["http://www.mendeley.com/documents/?uuid=6df6301e-4bba-47f7-b36d-bc732f334a3d"]}],"mendeley":{"formattedCitation":"(Anwar, 2009)","plainTextFormattedCitation":"(Anwar, 2009)","previouslyFormattedCitation":"(Anwar, 2009)"},"properties":{"noteIndex":0},"schema":"https://github.com/citation-style-language/schema/raw/master/csl-citation.json"}</w:instrText>
      </w:r>
      <w:r w:rsidRPr="002A4B24">
        <w:rPr>
          <w:sz w:val="24"/>
          <w:szCs w:val="24"/>
        </w:rPr>
        <w:fldChar w:fldCharType="separate"/>
      </w:r>
      <w:r w:rsidRPr="002A4B24">
        <w:rPr>
          <w:noProof/>
          <w:sz w:val="24"/>
          <w:szCs w:val="24"/>
        </w:rPr>
        <w:t>(Anwar, 2009)</w:t>
      </w:r>
      <w:r w:rsidRPr="002A4B24">
        <w:rPr>
          <w:sz w:val="24"/>
          <w:szCs w:val="24"/>
        </w:rPr>
        <w:fldChar w:fldCharType="end"/>
      </w:r>
      <w:r w:rsidRPr="002A4B24">
        <w:rPr>
          <w:sz w:val="24"/>
          <w:szCs w:val="24"/>
        </w:rPr>
        <w:t xml:space="preserve">. The weak reason for the Islamic world is that in every action they always stand on the codification of established knowledge </w:t>
      </w:r>
      <w:r w:rsidRPr="002A4B24">
        <w:rPr>
          <w:sz w:val="24"/>
          <w:szCs w:val="24"/>
        </w:rPr>
        <w:fldChar w:fldCharType="begin" w:fldLock="1"/>
      </w:r>
      <w:r w:rsidRPr="002A4B24">
        <w:rPr>
          <w:sz w:val="24"/>
          <w:szCs w:val="24"/>
        </w:rPr>
        <w:instrText>ADDIN CSL_CITATION {"citationItems":[{"id":"ITEM-1","itemData":{"DOI":"10.1007/s00048-023-00359-w","ISSN":"14209144","PMID":"37222765","abstract":"During the 1970s, feminist activists reappropriated the figure of the witch in various ways as a symbol of alterity, political radicalism, feminist revolt or victimhood, or the presentation of subversive (healing or bodily) knowledge. The article investigates these witch constructions with a focus on its experiential foundations drawing on appropriations in Western Germany within a larger transatlantic history. First, it provides a brief overview of witch discourses in the 1970s, highlighting radical feminist, health-political and artistic milieus, based on representative Western European journals and movement literature. The article emphasizes the variety of witch images and its epistemic foci, showing that however different these approaches may appear, they all created women’s alterity. Second, the article examines alternative practices of knowledge production, focusing on health guides and advice literature, as well as on approaches to experience in consciousness-raising groups. This section demonstrates how witch discourses both enabled the movement’s knowledge empowerment, but were also part of complex boundary work within the milieus, such as in the debates about the relationship between experiential knowledge and theory. The last section shows how closely and in what ways spiritualist approaches were linked to this boundary work. The article argues that feminist milieus constituted themselves within the framework of feminist epistemologies against and within established knowledge cultures, thereby drawing further boundaries within the movement. In analyzing the “evidence of experience” (Scott) produced by witch discourses its overarching aim is to demonstrate that their historical relevance initially laid in its standpoint-creating character.","author":[{"dropping-particle":"","family":"Kwaschik","given":"Anne","non-dropping-particle":"","parse-names":false,"suffix":""}],"container-title":"NTM International Journal of History and Ethics of Natural Sciences, Technology and Medicine","id":"ITEM-1","issue":"2","issued":{"date-parts":[["2023"]]},"page":"171-199","title":"“We Witches.” Knowledge Wars, Experience and Spirituality in the Women’s Movement During the 1970s","type":"article-journal","volume":"31"},"uris":["http://www.mendeley.com/documents/?uuid=a0c792ad-a1cc-4153-a7e1-e345399073f9"]}],"mendeley":{"formattedCitation":"(Kwaschik, 2023)","plainTextFormattedCitation":"(Kwaschik, 2023)","previouslyFormattedCitation":"(Kwaschik, 2023)"},"properties":{"noteIndex":0},"schema":"https://github.com/citation-style-language/schema/raw/master/csl-citation.json"}</w:instrText>
      </w:r>
      <w:r w:rsidRPr="002A4B24">
        <w:rPr>
          <w:sz w:val="24"/>
          <w:szCs w:val="24"/>
        </w:rPr>
        <w:fldChar w:fldCharType="separate"/>
      </w:r>
      <w:r w:rsidRPr="002A4B24">
        <w:rPr>
          <w:noProof/>
          <w:sz w:val="24"/>
          <w:szCs w:val="24"/>
        </w:rPr>
        <w:t>(Kwaschik, 2023)</w:t>
      </w:r>
      <w:r w:rsidRPr="002A4B24">
        <w:rPr>
          <w:sz w:val="24"/>
          <w:szCs w:val="24"/>
        </w:rPr>
        <w:fldChar w:fldCharType="end"/>
      </w:r>
      <w:r w:rsidRPr="002A4B24">
        <w:rPr>
          <w:sz w:val="24"/>
          <w:szCs w:val="24"/>
        </w:rPr>
        <w:t xml:space="preserve"> and cause the production of knowledge to stagnate. The Islamic world today has not been able to catch up with the achievements </w:t>
      </w:r>
      <w:r w:rsidRPr="002A4B24">
        <w:rPr>
          <w:sz w:val="24"/>
          <w:szCs w:val="24"/>
        </w:rPr>
        <w:fldChar w:fldCharType="begin" w:fldLock="1"/>
      </w:r>
      <w:r w:rsidRPr="002A4B24">
        <w:rPr>
          <w:sz w:val="24"/>
          <w:szCs w:val="24"/>
        </w:rPr>
        <w:instrText>ADDIN CSL_CITATION {"citationItems":[{"id":"ITEM-1","itemData":{"DOI":"10.1080/13530194.2013.777650","ISSN":"1353-0194","abstract":"Samira Haj conceptualizes Islam through a close reading of two Muslim reformers—Muhammad ibn 'Abdul Wahhab (1703–1787) and Muhammad 'Abduh (1849–1905)—each representative of a distinct trend, chronological as well as philosophical, in modern Islam. Their works are examined primarily through the prism of two conceptual questions: the idea of the modern and the formation of a Muslim subject. Approaching Islam through the works of these two Muslims, she illuminates aspects of Islamic modernity that have been obscured and problematizes assumptions founded on the oppositional dichotomies of modern/traditional, secular/sacred, and liberal/fundamentalist. The book explores the notions of the community-society and the subject's location within it to demonstrate how Muslims in different historical contexts responded differently to theological and practical questions. This knowledge will help us better understand the conflicts currently unfolding in parts of the Arab world.","author":[{"dropping-particle":"","family":"Ghani","given":"Usman","non-dropping-particle":"","parse-names":false,"suffix":""}],"container-title":"British Journal of Middle Eastern Studies","id":"ITEM-1","issue":"2","issued":{"date-parts":[["2013"]]},"page":"222-224","title":"Reconfiguring Islamic Tradition: Reform, Rationality and Modernity","type":"article-journal","volume":"40"},"uris":["http://www.mendeley.com/documents/?uuid=fc624507-48e7-4d41-b9dd-6aa1002fe701"]}],"mendeley":{"formattedCitation":"(Ghani, 2013)","plainTextFormattedCitation":"(Ghani, 2013)","previouslyFormattedCitation":"(Ghani, 2013)"},"properties":{"noteIndex":0},"schema":"https://github.com/citation-style-language/schema/raw/master/csl-citation.json"}</w:instrText>
      </w:r>
      <w:r w:rsidRPr="002A4B24">
        <w:rPr>
          <w:sz w:val="24"/>
          <w:szCs w:val="24"/>
        </w:rPr>
        <w:fldChar w:fldCharType="separate"/>
      </w:r>
      <w:r w:rsidRPr="002A4B24">
        <w:rPr>
          <w:noProof/>
          <w:sz w:val="24"/>
          <w:szCs w:val="24"/>
        </w:rPr>
        <w:t>(Ghani, 2013)</w:t>
      </w:r>
      <w:r w:rsidRPr="002A4B24">
        <w:rPr>
          <w:sz w:val="24"/>
          <w:szCs w:val="24"/>
        </w:rPr>
        <w:fldChar w:fldCharType="end"/>
      </w:r>
      <w:r w:rsidRPr="002A4B24">
        <w:rPr>
          <w:sz w:val="24"/>
          <w:szCs w:val="24"/>
        </w:rPr>
        <w:t xml:space="preserve"> of early Muslim scholars who have been able to produce knowledge derived from the Qur'an, and Hadith literature </w:t>
      </w:r>
      <w:r w:rsidRPr="002A4B24">
        <w:rPr>
          <w:sz w:val="24"/>
          <w:szCs w:val="24"/>
        </w:rPr>
        <w:fldChar w:fldCharType="begin" w:fldLock="1"/>
      </w:r>
      <w:r w:rsidRPr="002A4B24">
        <w:rPr>
          <w:sz w:val="24"/>
          <w:szCs w:val="24"/>
        </w:rPr>
        <w:instrText>ADDIN CSL_CITATION {"citationItems":[{"id":"ITEM-1","itemData":{"DOI":"10.21043/jp.v16i1.14584","ISSN":"1693-6019","abstract":"The messages contained in the Qur'an and Hadith are still in the form of outlines. Therefore, the Qur'an and Hadith require an interpretation and explanation so that the instructions contained in them can be operationalized and actualized. An interpretation or explanation of the Qur'an and Hadith requires theories or scientific principles. One of the rules of understanding the Qur'an and Hadith is \"Al-Ibrah bi khusus al-Sabab la bi umum al-lafdhi\" (which is the benchmark for understanding the Qur'an and Hadith is the special cause behind the emergence of the text, not on general basis of lafadh). This study aims to analyze the principle of \"Al-Ibrah bi khsus al-Sabab la bi umum al-Lafdhi\" and its implications for religious moderation attitudes. This type of research is library research. The method and approach is descriptive qualitative using content analysis, while the data sources include primary data sources and secondary data sources. The primary data source is a book that discusses the rules of interpretation. While secondary data sources include books of interpretation, journals, and books that have relevance to the research. The findings in this study that understanding the text of the Qur'an and Hadith absolutely requires the rule of \"Al-Ibrah bi special al-Sabab la bi general al-Lafdhi\".","author":[{"dropping-particle":"","family":"Zumrodi","given":"Zumrodi","non-dropping-particle":"","parse-names":false,"suffix":""}],"container-title":"Jurnal Penelitian","id":"ITEM-1","issue":"1","issued":{"date-parts":[["2022"]]},"page":"53","title":"Studi Analisis Ka’idah “Al-Ibrah bi Khusus Al-Sabab la bi Umum Al-Lafdhi” dan Implikasinya terhadap Sikap Moderasi Beragama","type":"article-journal","volume":"16"},"uris":["http://www.mendeley.com/documents/?uuid=77d6aa8e-3d53-42fc-9670-9c64c2060f6e"]}],"mendeley":{"formattedCitation":"(Zumrodi, 2022)","plainTextFormattedCitation":"(Zumrodi, 2022)","previouslyFormattedCitation":"(Zumrodi, 2022)"},"properties":{"noteIndex":0},"schema":"https://github.com/citation-style-language/schema/raw/master/csl-citation.json"}</w:instrText>
      </w:r>
      <w:r w:rsidRPr="002A4B24">
        <w:rPr>
          <w:sz w:val="24"/>
          <w:szCs w:val="24"/>
        </w:rPr>
        <w:fldChar w:fldCharType="separate"/>
      </w:r>
      <w:r w:rsidRPr="002A4B24">
        <w:rPr>
          <w:noProof/>
          <w:sz w:val="24"/>
          <w:szCs w:val="24"/>
        </w:rPr>
        <w:t>(Zumrodi, 2022)</w:t>
      </w:r>
      <w:r w:rsidRPr="002A4B24">
        <w:rPr>
          <w:sz w:val="24"/>
          <w:szCs w:val="24"/>
        </w:rPr>
        <w:fldChar w:fldCharType="end"/>
      </w:r>
      <w:r w:rsidRPr="002A4B24">
        <w:rPr>
          <w:sz w:val="24"/>
          <w:szCs w:val="24"/>
        </w:rPr>
        <w:t xml:space="preserve"> and formulate it into methods of jurisprudence, and so on. The achievements of early Muslim scholars who have been able to produce Islamic civilization </w:t>
      </w:r>
      <w:r w:rsidRPr="002A4B24">
        <w:rPr>
          <w:sz w:val="24"/>
          <w:szCs w:val="24"/>
        </w:rPr>
        <w:fldChar w:fldCharType="begin" w:fldLock="1"/>
      </w:r>
      <w:r w:rsidRPr="002A4B24">
        <w:rPr>
          <w:sz w:val="24"/>
          <w:szCs w:val="24"/>
        </w:rPr>
        <w:instrText>ADDIN CSL_CITATION {"citationItems":[{"id":"ITEM-1","itemData":{"DOI":"10.3390/rel12111005","ISSN":"20771444","abstract":"How to be authentically modern? This was the pervasive question behind the ideological elaborations of numerous religious and nationalist movements toward the end of the nineteenth century. Many of them attempted to find the answer in an imaginary past. This article claims that Islamist movements are not an exception, but rather an affirmation of this rule. The orientation towards a “golden age” of Islam and its allegedly authentic Islamic way of life has been a crucial feature of Islamist thought across all national, sectarian and ideological divides. The article traces this invocation of the past historically back to the construction of specifically Islamic forms of modernity by representatives of Islamic modernism in the second half of the nineteenth century. Interpreting their modernist thought in the context of more global nineteenth-century concepts and narratives, the article argues from a comparative perspective that Islamic modernism laid the foundations for the ways in which Islamist thinkers have constructed both individual and collective forms of Muslim identities.","author":[{"dropping-particle":"","family":"Jung","given":"Dietrich","non-dropping-particle":"","parse-names":false,"suffix":""}],"container-title":"Religions","id":"ITEM-1","issue":"11","issued":{"date-parts":[["2021"]]},"title":"Islamism, islamic modernism and the search for modern authenticity in an imaginary past","type":"article-journal","volume":"12"},"uris":["http://www.mendeley.com/documents/?uuid=b3d05470-3730-4ec6-afde-4fe1d1aaf79c"]}],"mendeley":{"formattedCitation":"(Jung, 2021)","plainTextFormattedCitation":"(Jung, 2021)","previouslyFormattedCitation":"(Jung, 2021)"},"properties":{"noteIndex":0},"schema":"https://github.com/citation-style-language/schema/raw/master/csl-citation.json"}</w:instrText>
      </w:r>
      <w:r w:rsidRPr="002A4B24">
        <w:rPr>
          <w:sz w:val="24"/>
          <w:szCs w:val="24"/>
        </w:rPr>
        <w:fldChar w:fldCharType="separate"/>
      </w:r>
      <w:r w:rsidRPr="002A4B24">
        <w:rPr>
          <w:noProof/>
          <w:sz w:val="24"/>
          <w:szCs w:val="24"/>
        </w:rPr>
        <w:t>(Jung, 2021)</w:t>
      </w:r>
      <w:r w:rsidRPr="002A4B24">
        <w:rPr>
          <w:sz w:val="24"/>
          <w:szCs w:val="24"/>
        </w:rPr>
        <w:fldChar w:fldCharType="end"/>
      </w:r>
      <w:r w:rsidRPr="002A4B24">
        <w:rPr>
          <w:sz w:val="24"/>
          <w:szCs w:val="24"/>
        </w:rPr>
        <w:t xml:space="preserve">, on the one hand in the lens of secular interpretation are considered problematic, because the products of these achievements of early Muslim scholars are considered religious doctrines that must be adhered to and followed. This understanding, according to al-Jabri, stagnated the Arabic scholarly tradition. Mainly because of public adherence to the products of early Islamic scholars who were ordained as a religion </w:t>
      </w:r>
      <w:r w:rsidRPr="002A4B24">
        <w:rPr>
          <w:sz w:val="24"/>
          <w:szCs w:val="24"/>
        </w:rPr>
        <w:fldChar w:fldCharType="begin" w:fldLock="1"/>
      </w:r>
      <w:r w:rsidRPr="002A4B24">
        <w:rPr>
          <w:sz w:val="24"/>
          <w:szCs w:val="24"/>
        </w:rPr>
        <w:instrText>ADDIN CSL_CITATION {"citationItems":[{"id":"ITEM-1","itemData":{"DOI":"10.30631/tjd.v19i1.119","ISSN":"2502-3063","abstract":"Tulisan ini menganalisa tentang epistemologi dari pemikiran Arab kontemporer yakni Abed al-Jabiri. Sebagai pemikir muslim yang terkemuka berasal dari Maroko, Abed al-Jabiri terkenal dengan idenya mengkritik irasionalisme dan mengedepankan rasionalisme dalam merumuskan pemikiran Islam. Dia menjadi percaya bahwa ajaran Islam harus dilihat sebagai sekumpulan ide yang sesuai dengan rasionalitas dan gagasan ilmiah. Dalam analisisnya, Abed al-Jabiri mengkritik nalar Arab yaitu epistemologi bayani, irfani dan burhani. Dengan mengekplorasikan ketiga konsep epistemologi tersebut Abed al-Jabiri dengan tegas menyatakan bahwa ketiga konsep tersebut sudah membuat nalar Arab menjadi mundur. Al-Jabiri menganggap epistemologi nalar Arab ini sebagai titik kunci untuk memasuki semesta peradaban Arab yang membentuk secara keseluruhan bangunan keIslaman yang berkembang, bukan hanya di wilayah Arab, tetapi seluruh dunia, maka dari itu amat penting ketiga konsep ini harus dikeritisi oleh al-Jabiri dalam konsep dari postrukturalisme.\r  \r This paper analyzes the epistemology of contemporary Arab thought, namely Abed al-Jabiri. As a prominent Muslim thinker from Morocco, Abed al-Jabiri is well known for his ideas of criticizing irrationalism and promoting rationalism in formulating Islamic thought. He came to believe that Islamic teachings should be seen as a set of ideas compatible with rationality and scientific ideas. In his analysis, Abed al-Jabiri criticized Arab reasoning, namely the epistemology of bayani, irfani, and burhani. By exploring these three epistemological concepts, Abed al-Jabiri firmly stated that these three concepts had made Arab reasoning backward. Al-Jabiri considers this epistemology of Arab reasoning as the key point to enter the universe of Arab civilization which forms the whole Islamic building that develops, not only in the Arab region but throughout the world, therefore it is very important that these three concepts must be scrutinized by al-Jabiri.","author":[{"dropping-particle":"","family":"Hardiono","given":"Hardiono","non-dropping-particle":"","parse-names":false,"suffix":""}],"container-title":"TAJDID: Jurnal Ilmu Ushuluddin","id":"ITEM-1","issue":"1","issued":{"date-parts":[["2021"]]},"page":"110-138","title":"Epistemologi Postrukturalisme Objek Pemikiran Islam Abed Al-Jabiri Dan Implikasinya Bagi Ilmu-Ilmu Dan Pemikiran Keislaman","type":"article-journal","volume":"19"},"uris":["http://www.mendeley.com/documents/?uuid=1f2084e4-4eba-4222-b6af-bd3b990b3ce2"]}],"mendeley":{"formattedCitation":"(Hardiono, 2021)","plainTextFormattedCitation":"(Hardiono, 2021)","previouslyFormattedCitation":"(Hardiono, 2021)"},"properties":{"noteIndex":0},"schema":"https://github.com/citation-style-language/schema/raw/master/csl-citation.json"}</w:instrText>
      </w:r>
      <w:r w:rsidRPr="002A4B24">
        <w:rPr>
          <w:sz w:val="24"/>
          <w:szCs w:val="24"/>
        </w:rPr>
        <w:fldChar w:fldCharType="separate"/>
      </w:r>
      <w:r w:rsidRPr="002A4B24">
        <w:rPr>
          <w:noProof/>
          <w:sz w:val="24"/>
          <w:szCs w:val="24"/>
        </w:rPr>
        <w:t>(Hardiono, 2021)</w:t>
      </w:r>
      <w:r w:rsidRPr="002A4B24">
        <w:rPr>
          <w:sz w:val="24"/>
          <w:szCs w:val="24"/>
        </w:rPr>
        <w:fldChar w:fldCharType="end"/>
      </w:r>
      <w:r w:rsidRPr="002A4B24">
        <w:rPr>
          <w:sz w:val="24"/>
          <w:szCs w:val="24"/>
        </w:rPr>
        <w:t>. This perception is further strengthened by the assumption that the products of contemporary Arab thought are seen as duplicates of old ideas packaged in new packaging and then sold to the public.</w:t>
      </w:r>
    </w:p>
    <w:p w14:paraId="0BAF381C" w14:textId="77777777" w:rsidR="00C24B65" w:rsidRPr="002A4B24" w:rsidRDefault="00C24B65" w:rsidP="00C24B65">
      <w:pPr>
        <w:spacing w:line="276" w:lineRule="auto"/>
        <w:ind w:firstLine="567"/>
        <w:jc w:val="both"/>
        <w:rPr>
          <w:sz w:val="24"/>
          <w:szCs w:val="24"/>
          <w:vertAlign w:val="superscript"/>
        </w:rPr>
      </w:pPr>
      <w:r w:rsidRPr="002A4B24">
        <w:rPr>
          <w:sz w:val="24"/>
          <w:szCs w:val="24"/>
        </w:rPr>
        <w:t xml:space="preserve">Al-Jabri's argument is considered troubling because he considers that Muslim logic has been confined to the product of the codification of early Muslim scholars and the lack of critical reason against Islamic traditions that cling to the text </w:t>
      </w:r>
      <w:r w:rsidRPr="002A4B24">
        <w:rPr>
          <w:sz w:val="24"/>
          <w:szCs w:val="24"/>
        </w:rPr>
        <w:fldChar w:fldCharType="begin" w:fldLock="1"/>
      </w:r>
      <w:r w:rsidRPr="002A4B24">
        <w:rPr>
          <w:sz w:val="24"/>
          <w:szCs w:val="24"/>
        </w:rPr>
        <w:instrText>ADDIN CSL_CITATION {"citationItems":[{"id":"ITEM-1","itemData":{"author":[{"dropping-particle":"","family":"Expectations","given":"Islamic Schools","non-dropping-particle":"","parse-names":false,"suffix":""}],"id":"ITEM-1","issued":{"date-parts":[["2023"]]},"title":"Adolescent Non-Arab Muslims Learning Arabic in Australian Islamic Schools: Expectations, Experiences, and Implications","type":"article-journal"},"uris":["http://www.mendeley.com/documents/?uuid=40c5da86-8415-4448-8430-00651ddaa441"]}],"mendeley":{"formattedCitation":"(Expectations, 2023)","plainTextFormattedCitation":"(Expectations, 2023)","previouslyFormattedCitation":"(Expectations, 2023)"},"properties":{"noteIndex":0},"schema":"https://github.com/citation-style-language/schema/raw/master/csl-citation.json"}</w:instrText>
      </w:r>
      <w:r w:rsidRPr="002A4B24">
        <w:rPr>
          <w:sz w:val="24"/>
          <w:szCs w:val="24"/>
        </w:rPr>
        <w:fldChar w:fldCharType="separate"/>
      </w:r>
      <w:r w:rsidRPr="002A4B24">
        <w:rPr>
          <w:noProof/>
          <w:sz w:val="24"/>
          <w:szCs w:val="24"/>
        </w:rPr>
        <w:t>(Expectations, 2023)</w:t>
      </w:r>
      <w:r w:rsidRPr="002A4B24">
        <w:rPr>
          <w:sz w:val="24"/>
          <w:szCs w:val="24"/>
        </w:rPr>
        <w:fldChar w:fldCharType="end"/>
      </w:r>
      <w:r w:rsidRPr="002A4B24">
        <w:rPr>
          <w:sz w:val="24"/>
          <w:szCs w:val="24"/>
        </w:rPr>
        <w:t xml:space="preserve">.  At a time when the Muslim world is still confined to stagnant scientific methods, do not expect the emergence of progressive logic to become a system of reasoning that colors the Islamic world. Al-Jabri </w:t>
      </w:r>
      <w:r w:rsidRPr="002A4B24">
        <w:rPr>
          <w:sz w:val="24"/>
          <w:szCs w:val="24"/>
        </w:rPr>
        <w:lastRenderedPageBreak/>
        <w:t>implicitly states that the failure of the Muslim world to build civilization is because the Islamic world broke out of the old logical paradigm and eventually the Islamic tradition became stagnant</w:t>
      </w:r>
      <w:r w:rsidRPr="002A4B24">
        <w:rPr>
          <w:sz w:val="24"/>
          <w:szCs w:val="24"/>
        </w:rPr>
        <w:fldChar w:fldCharType="begin" w:fldLock="1"/>
      </w:r>
      <w:r w:rsidRPr="002A4B24">
        <w:rPr>
          <w:sz w:val="24"/>
          <w:szCs w:val="24"/>
        </w:rPr>
        <w:instrText>ADDIN CSL_CITATION {"citationItems":[{"id":"ITEM-1","itemData":{"DOI":"10.30631/tjd.v19i1.119","ISSN":"2502-3063","abstract":"Tulisan ini menganalisa tentang epistemologi dari pemikiran Arab kontemporer yakni Abed al-Jabiri. Sebagai pemikir muslim yang terkemuka berasal dari Maroko, Abed al-Jabiri terkenal dengan idenya mengkritik irasionalisme dan mengedepankan rasionalisme dalam merumuskan pemikiran Islam. Dia menjadi percaya bahwa ajaran Islam harus dilihat sebagai sekumpulan ide yang sesuai dengan rasionalitas dan gagasan ilmiah. Dalam analisisnya, Abed al-Jabiri mengkritik nalar Arab yaitu epistemologi bayani, irfani dan burhani. Dengan mengekplorasikan ketiga konsep epistemologi tersebut Abed al-Jabiri dengan tegas menyatakan bahwa ketiga konsep tersebut sudah membuat nalar Arab menjadi mundur. Al-Jabiri menganggap epistemologi nalar Arab ini sebagai titik kunci untuk memasuki semesta peradaban Arab yang membentuk secara keseluruhan bangunan keIslaman yang berkembang, bukan hanya di wilayah Arab, tetapi seluruh dunia, maka dari itu amat penting ketiga konsep ini harus dikeritisi oleh al-Jabiri dalam konsep dari postrukturalisme.\r  \r This paper analyzes the epistemology of contemporary Arab thought, namely Abed al-Jabiri. As a prominent Muslim thinker from Morocco, Abed al-Jabiri is well known for his ideas of criticizing irrationalism and promoting rationalism in formulating Islamic thought. He came to believe that Islamic teachings should be seen as a set of ideas compatible with rationality and scientific ideas. In his analysis, Abed al-Jabiri criticized Arab reasoning, namely the epistemology of bayani, irfani, and burhani. By exploring these three epistemological concepts, Abed al-Jabiri firmly stated that these three concepts had made Arab reasoning backward. Al-Jabiri considers this epistemology of Arab reasoning as the key point to enter the universe of Arab civilization which forms the whole Islamic building that develops, not only in the Arab region but throughout the world, therefore it is very important that these three concepts must be scrutinized by al-Jabiri.","author":[{"dropping-particle":"","family":"Hardiono","given":"Hardiono","non-dropping-particle":"","parse-names":false,"suffix":""}],"container-title":"TAJDID: Jurnal Ilmu Ushuluddin","id":"ITEM-1","issue":"1","issued":{"date-parts":[["2021"]]},"page":"110-138","title":"Epistemologi Postrukturalisme Objek Pemikiran Islam Abed Al-Jabiri Dan Implikasinya Bagi Ilmu-Ilmu Dan Pemikiran Keislaman","type":"article-journal","volume":"19"},"uris":["http://www.mendeley.com/documents/?uuid=1f2084e4-4eba-4222-b6af-bd3b990b3ce2"]}],"mendeley":{"formattedCitation":"(Hardiono, 2021)","plainTextFormattedCitation":"(Hardiono, 2021)","previouslyFormattedCitation":"(Hardiono, 2021)"},"properties":{"noteIndex":0},"schema":"https://github.com/citation-style-language/schema/raw/master/csl-citation.json"}</w:instrText>
      </w:r>
      <w:r w:rsidRPr="002A4B24">
        <w:rPr>
          <w:sz w:val="24"/>
          <w:szCs w:val="24"/>
        </w:rPr>
        <w:fldChar w:fldCharType="separate"/>
      </w:r>
      <w:r w:rsidRPr="002A4B24">
        <w:rPr>
          <w:noProof/>
          <w:sz w:val="24"/>
          <w:szCs w:val="24"/>
        </w:rPr>
        <w:t>( Hardiono, 2021)</w:t>
      </w:r>
      <w:r w:rsidRPr="002A4B24">
        <w:rPr>
          <w:sz w:val="24"/>
          <w:szCs w:val="24"/>
        </w:rPr>
        <w:fldChar w:fldCharType="end"/>
      </w:r>
      <w:r w:rsidRPr="002A4B24">
        <w:rPr>
          <w:sz w:val="24"/>
          <w:szCs w:val="24"/>
        </w:rPr>
        <w:t>. The stagnation of logical reason reaches its peak after the door of ijtihad is declared to have been effectively closed and must be willing to become blind followers of the established products of jurisprudential traditions. This is what caused the critical thinking and reasoning of the Islamic world to be dulled.</w:t>
      </w:r>
    </w:p>
    <w:p w14:paraId="5C084776" w14:textId="77777777" w:rsidR="00C24B65" w:rsidRPr="002A4B24" w:rsidRDefault="00C24B65" w:rsidP="00C24B65">
      <w:pPr>
        <w:spacing w:line="276" w:lineRule="auto"/>
        <w:ind w:firstLine="567"/>
        <w:jc w:val="both"/>
        <w:rPr>
          <w:sz w:val="24"/>
          <w:szCs w:val="24"/>
        </w:rPr>
      </w:pPr>
      <w:r w:rsidRPr="002A4B24">
        <w:rPr>
          <w:sz w:val="24"/>
          <w:szCs w:val="24"/>
        </w:rPr>
        <w:t xml:space="preserve">The Islamic world is caught up in the debate of classic problems surrounding heresy </w:t>
      </w:r>
      <w:r w:rsidRPr="002A4B24">
        <w:rPr>
          <w:sz w:val="24"/>
          <w:szCs w:val="24"/>
        </w:rPr>
        <w:fldChar w:fldCharType="begin" w:fldLock="1"/>
      </w:r>
      <w:r w:rsidRPr="002A4B24">
        <w:rPr>
          <w:sz w:val="24"/>
          <w:szCs w:val="24"/>
        </w:rPr>
        <w:instrText>ADDIN CSL_CITATION {"citationItems":[{"id":"ITEM-1","itemData":{"DOI":"10.1080/23311886.2022.2054532","ISSN":"23311886","abstract":"In reality, many students misunderstand several Islamic religious terms that come from Arabic; regarding jihad, caliphate, and bid’ah. This study used qualitative and quantitative data collection methods to investigate students’ perspectives on these terms. We collected data through a questionnaire on 122 Muslim students at the university who were suspected of being exposed to radicalism. After examining student responses, our examination led to mapping “positive,” “moderate,” and “negative” sentiments. The results revealed that few students achieved a positive category. Students expressed their attitudes, beliefs, and evaluations that the term Islam was abused and associated with violence, enforcement of the caliphate, and accusations of bid’ah against different groups. Analysis of data on student comments revealed that students’ meaning of terms tended to be influenced by the definition of radical Muslim groups. These findings indicate that radical groups can influence the way students interpret a term and create negative sentiments. Through this research, we suggest that “an indicator of moderate-radical Muslim group tension,” in the context of this study, between Nahdlatul Ulama and Muhammadiyah versus Hizbut Tahrir Indonesia, can be used as material for deradicalisation policies for campuses in Indonesian.","author":[{"dropping-particle":"","family":"Hanafi","given":"Yusuf","non-dropping-particle":"","parse-names":false,"suffix":""},{"dropping-particle":"","family":"Arifianto","given":"Muhammad Lukman","non-dropping-particle":"","parse-names":false,"suffix":""},{"dropping-particle":"","family":"Saefi","given":"Muhammad","non-dropping-particle":"","parse-names":false,"suffix":""},{"dropping-particle":"","family":"Mahliatussikah","given":"Hanik","non-dropping-particle":"","parse-names":false,"suffix":""},{"dropping-particle":"","family":"Anam","given":"Faris Khoirul","non-dropping-particle":"","parse-names":false,"suffix":""},{"dropping-particle":"","family":"Hassan","given":"Abd Rauf","non-dropping-particle":"","parse-names":false,"suffix":""},{"dropping-particle":"","family":"Hidayatullah","given":"Muhammad Fahmi","non-dropping-particle":"","parse-names":false,"suffix":""}],"container-title":"Cogent Social Sciences","id":"ITEM-1","issue":"1","issued":{"date-parts":[["2022"]]},"publisher":"Cogent","title":"Sentiment prevalence on Jihad, Caliphate, and Bid’ah among Indonesian students: Focusing on moderate-radical muslim group tension","type":"article-journal","volume":"8"},"uris":["http://www.mendeley.com/documents/?uuid=2ba6ec60-3eb2-49aa-aff4-c25d35c81080"]}],"mendeley":{"formattedCitation":"(Hanafi et al., 2022)","plainTextFormattedCitation":"(Hanafi et al., 2022)","previouslyFormattedCitation":"(Hanafi et al., 2022)"},"properties":{"noteIndex":0},"schema":"https://github.com/citation-style-language/schema/raw/master/csl-citation.json"}</w:instrText>
      </w:r>
      <w:r w:rsidRPr="002A4B24">
        <w:rPr>
          <w:sz w:val="24"/>
          <w:szCs w:val="24"/>
        </w:rPr>
        <w:fldChar w:fldCharType="separate"/>
      </w:r>
      <w:r w:rsidRPr="002A4B24">
        <w:rPr>
          <w:noProof/>
          <w:sz w:val="24"/>
          <w:szCs w:val="24"/>
        </w:rPr>
        <w:t>(Hanafi et al., 2022)</w:t>
      </w:r>
      <w:r w:rsidRPr="002A4B24">
        <w:rPr>
          <w:sz w:val="24"/>
          <w:szCs w:val="24"/>
        </w:rPr>
        <w:fldChar w:fldCharType="end"/>
      </w:r>
      <w:r w:rsidRPr="002A4B24">
        <w:rPr>
          <w:sz w:val="24"/>
          <w:szCs w:val="24"/>
        </w:rPr>
        <w:t xml:space="preserve"> sunnah, and the like. This fact caused anxiety in al-Jabri </w:t>
      </w:r>
      <w:r w:rsidRPr="002A4B24">
        <w:rPr>
          <w:sz w:val="24"/>
          <w:szCs w:val="24"/>
        </w:rPr>
        <w:fldChar w:fldCharType="begin" w:fldLock="1"/>
      </w:r>
      <w:r w:rsidRPr="002A4B24">
        <w:rPr>
          <w:sz w:val="24"/>
          <w:szCs w:val="24"/>
        </w:rPr>
        <w:instrText>ADDIN CSL_CITATION {"citationItems":[{"id":"ITEM-1","itemData":{"DOI":"10.22373/jiif.v11i1.62","ISSN":"1412-1190","abstract":"This article focuses on Muhammad Abed al-Jabiri and Hasan Hanafi’s thought and their reactive attitude towards Moslem’s backwardness in many fields of life that they plan and design a mega project to address the causes of stagnation in the Moslem’s world. Al-Jabiri tries to reflect the formation of Arab reason as he thought that revival effort of Islam has deviated from its frames as the concequence it could not be able to face the western dominanance. In futher, he developed the basic principle and then he makes the reinterpretation with a format that has relevance to contemporarary values. While Hasan Hanafi tries to focus him self towards the “Tradition and Renewal” construction of Islam by creating a variety of methodologies, one of them is “The Axiom of Hermeunetic” wich applied to historical criticsm, eidetic criticsm and praxis critism. The important point this article is more about the effort of epistemology mapping in Arab world and effort to reinterpretrelligious teaching relevant to contemporary principles.","author":[{"dropping-particle":"","family":"Wirianto","given":"Dicky","non-dropping-particle":"","parse-names":false,"suffix":""}],"container-title":"Jurnal Ilmiah Islam Futura","id":"ITEM-1","issue":"1","issued":{"date-parts":[["2017"]]},"page":"68","title":"WACANA REKONSTRUKSI TURAS (TRADISI) ARAB Menurut Muhammad Abed al-Jabiri dan Hasan Hanafi","type":"article-journal","volume":"11"},"uris":["http://www.mendeley.com/documents/?uuid=e38c00a8-f872-406f-9769-15ddb66c8541"]}],"mendeley":{"formattedCitation":"(Wirianto, 2017)","plainTextFormattedCitation":"(Wirianto, 2017)","previouslyFormattedCitation":"(Wirianto, 2017)"},"properties":{"noteIndex":0},"schema":"https://github.com/citation-style-language/schema/raw/master/csl-citation.json"}</w:instrText>
      </w:r>
      <w:r w:rsidRPr="002A4B24">
        <w:rPr>
          <w:sz w:val="24"/>
          <w:szCs w:val="24"/>
        </w:rPr>
        <w:fldChar w:fldCharType="separate"/>
      </w:r>
      <w:r w:rsidRPr="002A4B24">
        <w:rPr>
          <w:noProof/>
          <w:sz w:val="24"/>
          <w:szCs w:val="24"/>
        </w:rPr>
        <w:t>(Wirianto, 2017)</w:t>
      </w:r>
      <w:r w:rsidRPr="002A4B24">
        <w:rPr>
          <w:sz w:val="24"/>
          <w:szCs w:val="24"/>
        </w:rPr>
        <w:fldChar w:fldCharType="end"/>
      </w:r>
      <w:r w:rsidRPr="002A4B24">
        <w:rPr>
          <w:sz w:val="24"/>
          <w:szCs w:val="24"/>
        </w:rPr>
        <w:t xml:space="preserve">. Even though Islam highly values reason </w:t>
      </w:r>
      <w:r w:rsidRPr="002A4B24">
        <w:rPr>
          <w:sz w:val="24"/>
          <w:szCs w:val="24"/>
        </w:rPr>
        <w:fldChar w:fldCharType="begin" w:fldLock="1"/>
      </w:r>
      <w:r w:rsidRPr="002A4B24">
        <w:rPr>
          <w:sz w:val="24"/>
          <w:szCs w:val="24"/>
        </w:rPr>
        <w:instrText>ADDIN CSL_CITATION {"citationItems":[{"id":"ITEM-1","itemData":{"author":[{"dropping-particle":"","family":"Hidayat","given":"Syamsul","non-dropping-particle":"","parse-names":false,"suffix":""}],"id":"ITEM-1","issue":"2","issued":{"date-parts":[["2023"]]},"page":"1-13","title":"THE QORANIC VIEW OF THE WORLD ' S RELIGIONS STUDY OF THE INDONESIA MINISTRY OF RELIGIOUS AFFAIRS ’ AL -QURAN DAN TAFSIRNYA AND M . QURAISH SHIHAB ’ S TAFSIR AL -MISHBÂH 1 INTRODUCTION Religious discourse has enriched the field of science in the contempora","type":"article-journal"},"uris":["http://www.mendeley.com/documents/?uuid=5a2408ca-482e-4008-9229-4966228e94fc"]}],"mendeley":{"formattedCitation":"(Hidayat, 2023)","plainTextFormattedCitation":"(Hidayat, 2023)","previouslyFormattedCitation":"(Hidayat, 2023)"},"properties":{"noteIndex":0},"schema":"https://github.com/citation-style-language/schema/raw/master/csl-citation.json"}</w:instrText>
      </w:r>
      <w:r w:rsidRPr="002A4B24">
        <w:rPr>
          <w:sz w:val="24"/>
          <w:szCs w:val="24"/>
        </w:rPr>
        <w:fldChar w:fldCharType="separate"/>
      </w:r>
      <w:r w:rsidRPr="002A4B24">
        <w:rPr>
          <w:noProof/>
          <w:sz w:val="24"/>
          <w:szCs w:val="24"/>
        </w:rPr>
        <w:t>(Hidayat, 2023)</w:t>
      </w:r>
      <w:r w:rsidRPr="002A4B24">
        <w:rPr>
          <w:sz w:val="24"/>
          <w:szCs w:val="24"/>
        </w:rPr>
        <w:fldChar w:fldCharType="end"/>
      </w:r>
      <w:r w:rsidRPr="002A4B24">
        <w:rPr>
          <w:sz w:val="24"/>
          <w:szCs w:val="24"/>
        </w:rPr>
        <w:t xml:space="preserve"> and makes it a symbol of glory. The debate of reasoning between traditionalists and rationalists developed into a great synthesis in which the next generation of religious elites continued to develop various methods of interpretation. The end of this synthesis is the synchronization of revelation and reason and the consequences of legal and intellectual evolution related to ethics </w:t>
      </w:r>
      <w:r w:rsidRPr="002A4B24">
        <w:rPr>
          <w:sz w:val="24"/>
          <w:szCs w:val="24"/>
        </w:rPr>
        <w:fldChar w:fldCharType="begin" w:fldLock="1"/>
      </w:r>
      <w:r w:rsidRPr="002A4B24">
        <w:rPr>
          <w:sz w:val="24"/>
          <w:szCs w:val="24"/>
        </w:rPr>
        <w:instrText>ADDIN CSL_CITATION {"citationItems":[{"id":"ITEM-1","itemData":{"author":[{"dropping-particle":"","family":"Hidayat","given":"Syamsul","non-dropping-particle":"","parse-names":false,"suffix":""}],"id":"ITEM-1","issue":"2","issued":{"date-parts":[["2023"]]},"page":"1-13","title":"THE QORANIC VIEW OF THE WORLD ' S RELIGIONS STUDY OF THE INDONESIA MINISTRY OF RELIGIOUS AFFAIRS ’ AL -QURAN DAN TAFSIRNYA AND M . QURAISH SHIHAB ’ S TAFSIR AL -MISHBÂH 1 INTRODUCTION Religious discourse has enriched the field of science in the contempora","type":"article-journal"},"uris":["http://www.mendeley.com/documents/?uuid=5a2408ca-482e-4008-9229-4966228e94fc"]}],"mendeley":{"formattedCitation":"(Hidayat, 2023)","plainTextFormattedCitation":"(Hidayat, 2023)","previouslyFormattedCitation":"(Hidayat, 2023)"},"properties":{"noteIndex":0},"schema":"https://github.com/citation-style-language/schema/raw/master/csl-citation.json"}</w:instrText>
      </w:r>
      <w:r w:rsidRPr="002A4B24">
        <w:rPr>
          <w:sz w:val="24"/>
          <w:szCs w:val="24"/>
        </w:rPr>
        <w:fldChar w:fldCharType="separate"/>
      </w:r>
      <w:r w:rsidRPr="002A4B24">
        <w:rPr>
          <w:noProof/>
          <w:sz w:val="24"/>
          <w:szCs w:val="24"/>
        </w:rPr>
        <w:t>(Hidayat, 2023)</w:t>
      </w:r>
      <w:r w:rsidRPr="002A4B24">
        <w:rPr>
          <w:sz w:val="24"/>
          <w:szCs w:val="24"/>
        </w:rPr>
        <w:fldChar w:fldCharType="end"/>
      </w:r>
      <w:r w:rsidRPr="002A4B24">
        <w:rPr>
          <w:sz w:val="24"/>
          <w:szCs w:val="24"/>
        </w:rPr>
        <w:t xml:space="preserve"> Al-Jabri begins his argument by distinguishing his domain of classical Arabic and Greco-European logic. In his view, the two senses produce different ethical roles. Arab reason seems to be lagging because it is unable to reformulate the main ethics of Islam in the era of modernity. This illustrates that the process of scientific production found in the Islamic world is very far behind compared to the scientific tradition produced by the Western world </w:t>
      </w:r>
      <w:r w:rsidRPr="002A4B24">
        <w:rPr>
          <w:sz w:val="24"/>
          <w:szCs w:val="24"/>
        </w:rPr>
        <w:fldChar w:fldCharType="begin" w:fldLock="1"/>
      </w:r>
      <w:r w:rsidRPr="002A4B24">
        <w:rPr>
          <w:sz w:val="24"/>
          <w:szCs w:val="24"/>
        </w:rPr>
        <w:instrText>ADDIN CSL_CITATION {"citationItems":[{"id":"ITEM-1","itemData":{"DOI":"10.1163/24685542-12340034","abstract":"\"Wael Hallaq explores the history, development, and contemporary trends in Muslim political thought using the work of Morocco-based philosopher Taha Abdurrahman. A sweeping intellectual history and philosophical examination, this book examines the trajectory of how we understand the central questions plaguing modernity in both the West and Muslim lands\"-- Preface and Acknowledgments -- Introduction -- 1. \"Rethinking the Islamic Tradition\": A Conceptual Framework -- 2. The Spirit of Modernity -- 3. Islamic Applications of Modernity's Spirit -- 4. Recasting Reason -- 5. Religion, Secularism, Ethics: A Concept of Critique -- 6. Sovereignty, Ethical Management, and Trusteeship Epilogue: A New Concept of the Human -- Appendix: Taha Responding -- Notes -- Bibliography -- Index.","author":[{"dropping-particle":"","family":"Abdelnour","given":"Mohammed Gamal","non-dropping-particle":"","parse-names":false,"suffix":""}],"container-title":"Journal of Islamic Ethics","id":"ITEM-1","issue":"1-2","issued":{"date-parts":[["2019"]]},"page":"238-243","title":"Reforming Modernity: Ethics and the New Human in the Philosophy of Abdurrahman Taha, written by Wael B. Hallaq","type":"article-journal","volume":"3"},"uris":["http://www.mendeley.com/documents/?uuid=34050776-bbc9-4866-a381-3ec0815aaddf"]}],"mendeley":{"formattedCitation":"(Abdelnour, 2019)","manualFormatting":"(Abdelnour, 2019).","plainTextFormattedCitation":"(Abdelnour, 2019)","previouslyFormattedCitation":"(Abdelnour, 2019)"},"properties":{"noteIndex":0},"schema":"https://github.com/citation-style-language/schema/raw/master/csl-citation.json"}</w:instrText>
      </w:r>
      <w:r w:rsidRPr="002A4B24">
        <w:rPr>
          <w:sz w:val="24"/>
          <w:szCs w:val="24"/>
        </w:rPr>
        <w:fldChar w:fldCharType="separate"/>
      </w:r>
      <w:r w:rsidRPr="002A4B24">
        <w:rPr>
          <w:noProof/>
          <w:sz w:val="24"/>
          <w:szCs w:val="24"/>
        </w:rPr>
        <w:t>(Abdelnour, 2019).</w:t>
      </w:r>
      <w:r w:rsidRPr="002A4B24">
        <w:rPr>
          <w:sz w:val="24"/>
          <w:szCs w:val="24"/>
        </w:rPr>
        <w:fldChar w:fldCharType="end"/>
      </w:r>
    </w:p>
    <w:p w14:paraId="44AA6A09" w14:textId="77777777" w:rsidR="00C24B65" w:rsidRPr="002A4B24" w:rsidRDefault="00C24B65" w:rsidP="00C24B65">
      <w:pPr>
        <w:spacing w:line="276" w:lineRule="auto"/>
        <w:ind w:firstLine="567"/>
        <w:jc w:val="both"/>
        <w:rPr>
          <w:sz w:val="24"/>
          <w:szCs w:val="24"/>
        </w:rPr>
      </w:pPr>
      <w:r w:rsidRPr="002A4B24">
        <w:rPr>
          <w:sz w:val="24"/>
          <w:szCs w:val="24"/>
        </w:rPr>
        <w:t xml:space="preserve">The Qur'an in the Islamic tradition is the driving force in attaining science </w:t>
      </w:r>
      <w:r w:rsidRPr="002A4B24">
        <w:rPr>
          <w:sz w:val="24"/>
          <w:szCs w:val="24"/>
        </w:rPr>
        <w:fldChar w:fldCharType="begin" w:fldLock="1"/>
      </w:r>
      <w:r w:rsidRPr="002A4B24">
        <w:rPr>
          <w:sz w:val="24"/>
          <w:szCs w:val="24"/>
        </w:rPr>
        <w:instrText>ADDIN CSL_CITATION {"citationItems":[{"id":"ITEM-1","itemData":{"DOI":"10.22373/jiif.v11i1.62","ISSN":"1412-1190","abstract":"This article focuses on Muhammad Abed al-Jabiri and Hasan Hanafi’s thought and their reactive attitude towards Moslem’s backwardness in many fields of life that they plan and design a mega project to address the causes of stagnation in the Moslem’s world. Al-Jabiri tries to reflect the formation of Arab reason as he thought that revival effort of Islam has deviated from its frames as the concequence it could not be able to face the western dominanance. In futher, he developed the basic principle and then he makes the reinterpretation with a format that has relevance to contemporarary values. While Hasan Hanafi tries to focus him self towards the “Tradition and Renewal” construction of Islam by creating a variety of methodologies, one of them is “The Axiom of Hermeunetic” wich applied to historical criticsm, eidetic criticsm and praxis critism. The important point this article is more about the effort of epistemology mapping in Arab world and effort to reinterpretrelligious teaching relevant to contemporary principles.","author":[{"dropping-particle":"","family":"Wirianto","given":"Dicky","non-dropping-particle":"","parse-names":false,"suffix":""}],"container-title":"Jurnal Ilmiah Islam Futura","id":"ITEM-1","issue":"1","issued":{"date-parts":[["2017"]]},"page":"68","title":"WACANA REKONSTRUKSI TURAS (TRADISI) ARAB Menurut Muhammad Abed al-Jabiri dan Hasan Hanafi","type":"article-journal","volume":"11"},"uris":["http://www.mendeley.com/documents/?uuid=e38c00a8-f872-406f-9769-15ddb66c8541"]}],"mendeley":{"formattedCitation":"(Wirianto, 2017)","plainTextFormattedCitation":"(Wirianto, 2017)","previouslyFormattedCitation":"(Wirianto, 2017)"},"properties":{"noteIndex":0},"schema":"https://github.com/citation-style-language/schema/raw/master/csl-citation.json"}</w:instrText>
      </w:r>
      <w:r w:rsidRPr="002A4B24">
        <w:rPr>
          <w:sz w:val="24"/>
          <w:szCs w:val="24"/>
        </w:rPr>
        <w:fldChar w:fldCharType="separate"/>
      </w:r>
      <w:r w:rsidRPr="002A4B24">
        <w:rPr>
          <w:noProof/>
          <w:sz w:val="24"/>
          <w:szCs w:val="24"/>
        </w:rPr>
        <w:t>(Wirianto, 2017)</w:t>
      </w:r>
      <w:r w:rsidRPr="002A4B24">
        <w:rPr>
          <w:sz w:val="24"/>
          <w:szCs w:val="24"/>
        </w:rPr>
        <w:fldChar w:fldCharType="end"/>
      </w:r>
      <w:r w:rsidRPr="002A4B24">
        <w:rPr>
          <w:sz w:val="24"/>
          <w:szCs w:val="24"/>
        </w:rPr>
        <w:t xml:space="preserve">.  Whereas in the Western world, the way to explore science is by relating observable natural events with reason </w:t>
      </w:r>
      <w:r w:rsidRPr="002A4B24">
        <w:rPr>
          <w:sz w:val="24"/>
          <w:szCs w:val="24"/>
        </w:rPr>
        <w:fldChar w:fldCharType="begin" w:fldLock="1"/>
      </w:r>
      <w:r w:rsidRPr="002A4B24">
        <w:rPr>
          <w:sz w:val="24"/>
          <w:szCs w:val="24"/>
        </w:rPr>
        <w:instrText>ADDIN CSL_CITATION {"citationItems":[{"id":"ITEM-1","itemData":{"DOI":"10.1186/s12909-024-05040-x","ISSN":"14726920","abstract":"Objective: The purpose of this study was to investigate the effectiveness of implementation of video feedback combined with peer role-playing (PRP) teaching method in medical undergraduates adopting problem-based learning (PBL) teaching mode. Methods: The undergraduates of five-year clinical medicine who get enrollment of Wuhan local University from 2016 and 2018 were selected to be the research objects. The same grade level is randomly divided into several groups to carry out PBL, with 6–10 students in each group. Following the principle of voluntary participation, 34 students were enrolled in the study group and 33 students in the control group finally. The research regards group as the unit, and study report in group should be carried out to fulfill the research. In the study group, the students were asked to perform PRP report, and the report videos were used for feedback. At the same time, the control group reported by PPT, and the feedback was carried out according to the PPT. At the end of the study, the “Competency Improvement Satisfaction Questionnaire (CISQ)” was distributed to investigate students’ satisfaction with this teaching method to improve their ability, Arizona Clinical Interview Score (ACIR) was administered in Chinese by a trained teacher unrelated using PRP method to assess students’ clinical inquiry ability and communication skills, and theory test was performed to assess mastery of theoretical knowledge. Results: The results show that the study group is superior to the control group in improving the interest of learning and the ability of independent learning, interpersonal communication and active problem solving. Although it is in terms of the confidence in becoming a real doctor and the ability of teamwork, language expression, clinical thinking cultivated, active knowledge acquired and understood that study group are better than the control group, the difference was not statistically significant. ACIR shows that the study group is significantly better than the control group in organization, timeline planning, and transition statements, openly questioning, smooth progress, and avoiding repetition, summarizing, understandable language, documentation and total score. There is no significant difference in eye contact and no interruption. The differences between the two groups are not statistically significant in terms of responsing to concerns, positive feedback, and additional questions. The theoretical test scores of the study…","author":[{"dropping-particle":"","family":"Wang","given":"Jiwu","non-dropping-particle":"","parse-names":false,"suffix":""},{"dropping-particle":"","family":"Wang","given":"Birong","non-dropping-particle":"","parse-names":false,"suffix":""},{"dropping-particle":"","family":"Liu","given":"Dan","non-dropping-particle":"","parse-names":false,"suffix":""},{"dropping-particle":"","family":"Zhou","given":"Yiqun","non-dropping-particle":"","parse-names":false,"suffix":""},{"dropping-particle":"","family":"Xing","given":"Xin","non-dropping-particle":"","parse-names":false,"suffix":""},{"dropping-particle":"","family":"Wang","given":"Xianggui","non-dropping-particle":"","parse-names":false,"suffix":""},{"dropping-particle":"","family":"Gao","given":"Wei","non-dropping-particle":"","parse-names":false,"suffix":""}],"container-title":"BMC Medical Education","id":"ITEM-1","issue":"1","issued":{"date-parts":[["2024"]]},"page":"1-9","publisher":"BioMed Central","title":"Video feedback combined with peer role-playing: a method to improve the teaching effect of medical undergraduates","type":"article-journal","volume":"24"},"uris":["http://www.mendeley.com/documents/?uuid=132b43f7-04e3-43e7-a502-5401bd229c6f"]}],"mendeley":{"formattedCitation":"(Wang et al., 2024)","plainTextFormattedCitation":"(Wang et al., 2024)","previouslyFormattedCitation":"(Wang et al., 2024)"},"properties":{"noteIndex":0},"schema":"https://github.com/citation-style-language/schema/raw/master/csl-citation.json"}</w:instrText>
      </w:r>
      <w:r w:rsidRPr="002A4B24">
        <w:rPr>
          <w:sz w:val="24"/>
          <w:szCs w:val="24"/>
        </w:rPr>
        <w:fldChar w:fldCharType="separate"/>
      </w:r>
      <w:r w:rsidRPr="002A4B24">
        <w:rPr>
          <w:noProof/>
          <w:sz w:val="24"/>
          <w:szCs w:val="24"/>
        </w:rPr>
        <w:t>(Wang et al., 2024)</w:t>
      </w:r>
      <w:r w:rsidRPr="002A4B24">
        <w:rPr>
          <w:sz w:val="24"/>
          <w:szCs w:val="24"/>
        </w:rPr>
        <w:fldChar w:fldCharType="end"/>
      </w:r>
      <w:r w:rsidRPr="002A4B24">
        <w:rPr>
          <w:sz w:val="24"/>
          <w:szCs w:val="24"/>
        </w:rPr>
        <w:t xml:space="preserve">. Islam in building science is based on the principle of 'proving' the truth of God's idea </w:t>
      </w:r>
      <w:r w:rsidRPr="002A4B24">
        <w:rPr>
          <w:sz w:val="24"/>
          <w:szCs w:val="24"/>
        </w:rPr>
        <w:fldChar w:fldCharType="begin" w:fldLock="1"/>
      </w:r>
      <w:r w:rsidRPr="002A4B24">
        <w:rPr>
          <w:sz w:val="24"/>
          <w:szCs w:val="24"/>
        </w:rPr>
        <w:instrText>ADDIN CSL_CITATION {"citationItems":[{"id":"ITEM-1","itemData":{"DOI":"10.22373/jiif.v21i2.7683","ISSN":"24077542","abstract":"Jihad and radicalism are often juxtaposed as if jihad is identical to radicalism. Unfortunately, the general public often mistakenly associates Pesantren with radicalism. Islam does not teach radicalism; instead Islam is a religion of peace. The concept of jihad in Islam cannot be identified with religious radicalism because jihad has broad meanings. This study was conducted to find out the epistemology of Islamic education at Pesantren in terms of the issues of jihad and radicalism. This descriptive qualitative study was conducted at Pesantren Al-Furqon in Musi Rawas district. Pesantren Al-Furqon organized an integrated Islamic school providing education resting on Islam as a basis and guideline in carrying out learning activities and in shaping students’ attitudes and behavior. The data were garnered from interviews and document analysis, and the data were further analyzed using an interactive model. This study revealed that Islamic education at Pesantren Al-Furqon taught students to behave nobly according to Islamic teachings. Jihad was interpreted as sincere efforts to bring about peace but not in the sense of radicalism.","author":[{"dropping-particle":"","family":"Warsah","given":"Idi","non-dropping-particle":"","parse-names":false,"suffix":""}],"container-title":"Jurnal Ilmiah Islam Futura","id":"ITEM-1","issue":"2","issued":{"date-parts":[["2021"]]},"page":"152-169","title":"Jihad and Radicalism: Epistemology of Islamic Education At Pesantren Al-Furqan in Musi Rawas District","type":"article-journal","volume":"21"},"uris":["http://www.mendeley.com/documents/?uuid=00aaf963-3ceb-4a0a-a58e-42b25762e498"]}],"mendeley":{"formattedCitation":"(Warsah, 2021)","plainTextFormattedCitation":"(Warsah, 2021)","previouslyFormattedCitation":"(Warsah, 2021)"},"properties":{"noteIndex":0},"schema":"https://github.com/citation-style-language/schema/raw/master/csl-citation.json"}</w:instrText>
      </w:r>
      <w:r w:rsidRPr="002A4B24">
        <w:rPr>
          <w:sz w:val="24"/>
          <w:szCs w:val="24"/>
        </w:rPr>
        <w:fldChar w:fldCharType="separate"/>
      </w:r>
      <w:r w:rsidRPr="002A4B24">
        <w:rPr>
          <w:noProof/>
          <w:sz w:val="24"/>
          <w:szCs w:val="24"/>
        </w:rPr>
        <w:t>(Warsah, 2021)</w:t>
      </w:r>
      <w:r w:rsidRPr="002A4B24">
        <w:rPr>
          <w:sz w:val="24"/>
          <w:szCs w:val="24"/>
        </w:rPr>
        <w:fldChar w:fldCharType="end"/>
      </w:r>
      <w:r w:rsidRPr="002A4B24">
        <w:rPr>
          <w:sz w:val="24"/>
          <w:szCs w:val="24"/>
        </w:rPr>
        <w:t xml:space="preserve">. In the European context, the idea of religion is only as a "reinforcement" of human reason in revealing the natural order while in Islam acquiring knowledge departs from revelation to help man understand God and the universe </w:t>
      </w:r>
      <w:r w:rsidRPr="002A4B24">
        <w:rPr>
          <w:sz w:val="24"/>
          <w:szCs w:val="24"/>
        </w:rPr>
        <w:fldChar w:fldCharType="begin" w:fldLock="1"/>
      </w:r>
      <w:r w:rsidRPr="002A4B24">
        <w:rPr>
          <w:sz w:val="24"/>
          <w:szCs w:val="24"/>
        </w:rPr>
        <w:instrText>ADDIN CSL_CITATION {"citationItems":[{"id":"ITEM-1","itemData":{"DOI":"10.1080/19452829.2021.2004096","ISSN":"19452837","abstract":"This article has sought to explain a research process where a senior researcher felt the need to form an alliance with local researchers in order to enable more authentic research with marginalised youngsters. The aim of this paper is to suggest a useful model demonstrating the focal role of the primary investigator in creating an inclusive and participatory setting to produce knowledge challenging epistemic injustices. By cooperating with novice researchers in the countries we study, our methodology recognised and fostered their epistemic agency. As knowledge mediators, they helped us access many self-identified Muslim youth and native youths who are labelled as far-right in Europe. In addition to emphasising the relevance of local setting in knowledge production, the paper will also question the epistemic injustice that these youngsters have been exposed to. Both groups have been clustered in two distinct categories by previous research that has been overwhelmingly engaged in the civilisational discourse that sets these groups apart in two culturally, religiously and civilisationally defined boxes. We believe that our participatory commitment to producing high-quality knowledge will be helpful in the scientific consideration of socio-economically, politically, spatially, and nostalgically deprived youths, who feel pressurised by the perils of modernisation and globalisation.","author":[{"dropping-particle":"","family":"Kaya","given":"Ayhan","non-dropping-particle":"","parse-names":false,"suffix":""},{"dropping-particle":"","family":"Benevento","given":"Ayşenur","non-dropping-particle":"","parse-names":false,"suffix":""}],"container-title":"Journal of Human Development and Capabilities","id":"ITEM-1","issue":"1","issued":{"date-parts":[["2022"]]},"page":"73-94","title":"Epistemic Justice as a Political Capability of Radicalised Youth in Europe: A Case of Knowledge Production with Local Researchers","type":"article-journal","volume":"23"},"uris":["http://www.mendeley.com/documents/?uuid=0aabf8b8-cd98-4b10-a7ea-8626e5b960f4"]}],"mendeley":{"formattedCitation":"(Kaya &amp; Benevento, 2022)","plainTextFormattedCitation":"(Kaya &amp; Benevento, 2022)","previouslyFormattedCitation":"(Kaya &amp; Benevento, 2022)"},"properties":{"noteIndex":0},"schema":"https://github.com/citation-style-language/schema/raw/master/csl-citation.json"}</w:instrText>
      </w:r>
      <w:r w:rsidRPr="002A4B24">
        <w:rPr>
          <w:sz w:val="24"/>
          <w:szCs w:val="24"/>
        </w:rPr>
        <w:fldChar w:fldCharType="separate"/>
      </w:r>
      <w:r w:rsidRPr="002A4B24">
        <w:rPr>
          <w:noProof/>
          <w:sz w:val="24"/>
          <w:szCs w:val="24"/>
        </w:rPr>
        <w:t>(Kaya &amp; Benevento, 2022)</w:t>
      </w:r>
      <w:r w:rsidRPr="002A4B24">
        <w:rPr>
          <w:sz w:val="24"/>
          <w:szCs w:val="24"/>
        </w:rPr>
        <w:fldChar w:fldCharType="end"/>
      </w:r>
      <w:r w:rsidRPr="002A4B24">
        <w:rPr>
          <w:sz w:val="24"/>
          <w:szCs w:val="24"/>
        </w:rPr>
        <w:t xml:space="preserve">. </w:t>
      </w:r>
    </w:p>
    <w:p w14:paraId="58B2B1E3" w14:textId="77777777" w:rsidR="00C24B65" w:rsidRPr="002A4B24" w:rsidRDefault="00C24B65" w:rsidP="00C24B65">
      <w:pPr>
        <w:spacing w:line="276" w:lineRule="auto"/>
        <w:ind w:firstLine="567"/>
        <w:jc w:val="both"/>
        <w:rPr>
          <w:sz w:val="24"/>
          <w:szCs w:val="24"/>
        </w:rPr>
      </w:pPr>
      <w:r w:rsidRPr="002A4B24">
        <w:rPr>
          <w:sz w:val="24"/>
          <w:szCs w:val="24"/>
        </w:rPr>
        <w:t xml:space="preserve">The relation of God, the universe, and humanity is the most important element revealed in al-Jabri's philosophy. In this framework, Al-Jabri offers that if the Arabs want to seriously talk about progress in their thinking, then they need to pay serious attention to the logic of thinking to produce brilliant intellectuals and support the idea of more progressive modernity as a form of scientific cultural progress </w:t>
      </w:r>
      <w:r w:rsidRPr="002A4B24">
        <w:rPr>
          <w:sz w:val="24"/>
          <w:szCs w:val="24"/>
        </w:rPr>
        <w:fldChar w:fldCharType="begin" w:fldLock="1"/>
      </w:r>
      <w:r w:rsidRPr="002A4B24">
        <w:rPr>
          <w:sz w:val="24"/>
          <w:szCs w:val="24"/>
        </w:rPr>
        <w:instrText>ADDIN CSL_CITATION {"citationItems":[{"id":"ITEM-1","itemData":{"DOI":"10.55606/jurrafi.v2i1.1025","ISSN":"2828-6944","abstract":"Penelitian ini bermaksud untuk mengetahui epistemologi pemikiran Islam menurut Abid Al-Jabiri. Hal ini dikarenakan pola berfikir yang ada di dunia Islam tidak melihat dari berbagai aspek perkembangan di bagian Barat atau Eropa. Sehingga memunculkan suatu anggapan apabila seseorang mengemukakan pemikiran atau gagasan yang berpatokan dengan filsafat. Penelitian ini termasuk penelitian kualitatif yaitu penelitian kepustakaan (library research) yakni mengumpulkan data-data daninformasi dengan barbagai macam materi yang terdapat dalam kepustakaan. Hasil penelitian ini menunjukkan bahwa epistemologi pemikiran Islam menurut Muhammad Abid Al-Jabiri bertujuan untuk memperoleh pengetahuan sekaligus memproduksi pengetahuan dengan metode bayani, irfani dan burhani. Al-Jabiri memulai dengan mendefinisikan turats (tadisi).\r  \r  ","author":[{"dropping-particle":"","family":"Alvi Nur Azizah","given":"","non-dropping-particle":"","parse-names":false,"suffix":""}],"container-title":"Jurnal Riset Rumpun Agama dan Filsafat","id":"ITEM-1","issue":"1","issued":{"date-parts":[["2023"]]},"page":"107-114","title":"Epistemologi Pemikiran Islam Menurut Abid Al-Jabiri","type":"article-journal","volume":"2"},"uris":["http://www.mendeley.com/documents/?uuid=82a5010e-b065-421f-ab6f-087de6a18fb4"]}],"mendeley":{"formattedCitation":"(Alvi Nur Azizah, 2023)","plainTextFormattedCitation":"(Alvi Nur Azizah, 2023)","previouslyFormattedCitation":"(Alvi Nur Azizah, 2023)"},"properties":{"noteIndex":0},"schema":"https://github.com/citation-style-language/schema/raw/master/csl-citation.json"}</w:instrText>
      </w:r>
      <w:r w:rsidRPr="002A4B24">
        <w:rPr>
          <w:sz w:val="24"/>
          <w:szCs w:val="24"/>
        </w:rPr>
        <w:fldChar w:fldCharType="separate"/>
      </w:r>
      <w:r w:rsidRPr="002A4B24">
        <w:rPr>
          <w:noProof/>
          <w:sz w:val="24"/>
          <w:szCs w:val="24"/>
        </w:rPr>
        <w:t>(Alvi Nur Azizah, 2023)</w:t>
      </w:r>
      <w:r w:rsidRPr="002A4B24">
        <w:rPr>
          <w:sz w:val="24"/>
          <w:szCs w:val="24"/>
        </w:rPr>
        <w:fldChar w:fldCharType="end"/>
      </w:r>
      <w:r w:rsidRPr="002A4B24">
        <w:rPr>
          <w:sz w:val="24"/>
          <w:szCs w:val="24"/>
        </w:rPr>
        <w:t xml:space="preserve">. </w:t>
      </w:r>
    </w:p>
    <w:p w14:paraId="5A5F2A67" w14:textId="77777777" w:rsidR="00C24B65" w:rsidRPr="002A4B24" w:rsidRDefault="00C24B65" w:rsidP="00C24B65">
      <w:pPr>
        <w:spacing w:line="276" w:lineRule="auto"/>
        <w:ind w:firstLine="567"/>
        <w:jc w:val="both"/>
        <w:rPr>
          <w:sz w:val="24"/>
          <w:szCs w:val="24"/>
        </w:rPr>
      </w:pPr>
      <w:r w:rsidRPr="002A4B24">
        <w:rPr>
          <w:sz w:val="24"/>
          <w:szCs w:val="24"/>
        </w:rPr>
        <w:t xml:space="preserve">This progressive reasoning demands consistency in methodology based on innovative reasoning to face increasingly complex socio-political challenges in every line of life. This realization will bring the tradition of religious ethics to life, as shown in Hallaq's work, and much more dynamic </w:t>
      </w:r>
      <w:r w:rsidRPr="002A4B24">
        <w:rPr>
          <w:sz w:val="24"/>
          <w:szCs w:val="24"/>
        </w:rPr>
        <w:fldChar w:fldCharType="begin" w:fldLock="1"/>
      </w:r>
      <w:r w:rsidRPr="002A4B24">
        <w:rPr>
          <w:sz w:val="24"/>
          <w:szCs w:val="24"/>
        </w:rPr>
        <w:instrText>ADDIN CSL_CITATION {"citationItems":[{"id":"ITEM-1","itemData":{"abstract":": Hukum Islam (syariah) merupakan elemen integral yang menempati posisi penting dalam kehidupan umat Islam. Sehingga, tidaklah berlebihan jika dikatakan bahwa dinamika internal yang terjadi dalam disiplin keilmuan ini, berperan signifikan dalam membentuk alur fluktuasi perkembangan sejarah peradaban Islam. Lebih dari itu peradaban Islam sesungguhnya bisa diidentikkan dengan peradaban hukum Islam (syariah) itu sendiri, sama seperti peradaban Yunani yang identik dengan filsafat. Penulisan artikel ini bertujuan untuk mendeskripsikan tipologi hukum Islam Perspektif Wael B Hallaq dan memetakan konstruksi kontekstualisasi hukum Islam dalam realitas sosial-Budaya perspektif Wael B Hallaq. Metode penelitian yang digunakan dalam penulisan artikel ini adalah deskripsif-kualitatif dengan kajian pustaka (library research) dengan sumber data berupa buku, jurnal, dan media online, serta bahan rujukan lainnya yang relevan dengan permasalahan yang dikaji. Hasil penelitian menunjukan bahwa kontekstualisasi hukum Islam dengan perspektif Wael B. Hallaq dalam mengkaji hukum Islam yang bersumber pada Al-Qur’an dan Al- Hadits sebagai sumber primer sangat tergantung pada konteks sosio-budaya suatu masyarakat dan bangsa. Hukum-hukum di dalam Al-Qur ’an dan Al-Hadits menurutnya bersifat elastis yang bisa ditarik dan disesuaikan dengan konteks tempat dan zaman. Oleh sebab itu, maka kemurnian hukum Islam bagi sebagian besar kelompok Muslim sebagai warisan sejarahnya dan hasil karya intelektual yang dibangun lebih dari seabad yang lalu, harus dilihat secara proporsional, sehingga akan dilindungi dari pemahaman statis tentang pola, eksklusif, beku dan kaku.","author":[{"dropping-particle":"","family":"Fariduddin","given":"Ecep Ishak","non-dropping-particle":"","parse-names":false,"suffix":""}],"container-title":"The Indonesian Journal Of Islamic Law and Civil Law","id":"ITEM-1","issue":"1","issued":{"date-parts":[["2022"]]},"page":"17-38","title":"Kontekstualisasi Hukum Islam dalam Realitas Sosial-Budaya","type":"article-journal","volume":"3"},"uris":["http://www.mendeley.com/documents/?uuid=c4c49fb0-bf6b-4783-8cc9-4715c1eb77f0"]}],"mendeley":{"formattedCitation":"(Fariduddin, 2022)","plainTextFormattedCitation":"(Fariduddin, 2022)","previouslyFormattedCitation":"(Fariduddin, 2022)"},"properties":{"noteIndex":0},"schema":"https://github.com/citation-style-language/schema/raw/master/csl-citation.json"}</w:instrText>
      </w:r>
      <w:r w:rsidRPr="002A4B24">
        <w:rPr>
          <w:sz w:val="24"/>
          <w:szCs w:val="24"/>
        </w:rPr>
        <w:fldChar w:fldCharType="separate"/>
      </w:r>
      <w:r w:rsidRPr="002A4B24">
        <w:rPr>
          <w:noProof/>
          <w:sz w:val="24"/>
          <w:szCs w:val="24"/>
        </w:rPr>
        <w:t>(Fariduddin, 2022)</w:t>
      </w:r>
      <w:r w:rsidRPr="002A4B24">
        <w:rPr>
          <w:sz w:val="24"/>
          <w:szCs w:val="24"/>
        </w:rPr>
        <w:fldChar w:fldCharType="end"/>
      </w:r>
      <w:r w:rsidRPr="002A4B24">
        <w:rPr>
          <w:sz w:val="24"/>
          <w:szCs w:val="24"/>
        </w:rPr>
        <w:t xml:space="preserve">. The Islamic tradition as a living, discursive set has passed through various formative stages as it has been shaped through centuries of scholarly debate. </w:t>
      </w:r>
    </w:p>
    <w:p w14:paraId="0FEAA290" w14:textId="77777777" w:rsidR="00C24B65" w:rsidRPr="002A4B24" w:rsidRDefault="00C24B65" w:rsidP="00C24B65">
      <w:pPr>
        <w:spacing w:line="276" w:lineRule="auto"/>
        <w:ind w:firstLine="567"/>
        <w:jc w:val="both"/>
        <w:rPr>
          <w:sz w:val="24"/>
          <w:szCs w:val="24"/>
          <w:vertAlign w:val="superscript"/>
        </w:rPr>
      </w:pPr>
      <w:r w:rsidRPr="002A4B24">
        <w:rPr>
          <w:sz w:val="24"/>
          <w:szCs w:val="24"/>
        </w:rPr>
        <w:t>The flexibility and strong jurisprudential capabilities of Islam made it possible to soften the rigid theological perception and the influence of classical Greek philosophy on the discipline. The science of Jurisprudence (</w:t>
      </w:r>
      <w:proofErr w:type="spellStart"/>
      <w:r w:rsidRPr="002A4B24">
        <w:rPr>
          <w:sz w:val="24"/>
          <w:szCs w:val="24"/>
        </w:rPr>
        <w:t>fiqh</w:t>
      </w:r>
      <w:proofErr w:type="spellEnd"/>
      <w:r w:rsidRPr="002A4B24">
        <w:rPr>
          <w:sz w:val="24"/>
          <w:szCs w:val="24"/>
        </w:rPr>
        <w:t>: ethics of action) is an example of the flexibility resulting from Islamic legal theory (</w:t>
      </w:r>
      <w:proofErr w:type="spellStart"/>
      <w:r w:rsidRPr="002A4B24">
        <w:rPr>
          <w:sz w:val="24"/>
          <w:szCs w:val="24"/>
        </w:rPr>
        <w:t>usul</w:t>
      </w:r>
      <w:proofErr w:type="spellEnd"/>
      <w:r w:rsidRPr="002A4B24">
        <w:rPr>
          <w:sz w:val="24"/>
          <w:szCs w:val="24"/>
        </w:rPr>
        <w:t xml:space="preserve"> al-</w:t>
      </w:r>
      <w:proofErr w:type="spellStart"/>
      <w:r w:rsidRPr="002A4B24">
        <w:rPr>
          <w:sz w:val="24"/>
          <w:szCs w:val="24"/>
        </w:rPr>
        <w:t>fiqh</w:t>
      </w:r>
      <w:proofErr w:type="spellEnd"/>
      <w:r w:rsidRPr="002A4B24">
        <w:rPr>
          <w:sz w:val="24"/>
          <w:szCs w:val="24"/>
        </w:rPr>
        <w:t>).  Armed with Islamic legal theory (</w:t>
      </w:r>
      <w:proofErr w:type="spellStart"/>
      <w:r w:rsidRPr="002A4B24">
        <w:rPr>
          <w:sz w:val="24"/>
          <w:szCs w:val="24"/>
        </w:rPr>
        <w:t>usul</w:t>
      </w:r>
      <w:proofErr w:type="spellEnd"/>
      <w:r w:rsidRPr="002A4B24">
        <w:rPr>
          <w:sz w:val="24"/>
          <w:szCs w:val="24"/>
        </w:rPr>
        <w:t xml:space="preserve"> </w:t>
      </w:r>
      <w:proofErr w:type="spellStart"/>
      <w:r w:rsidRPr="002A4B24">
        <w:rPr>
          <w:sz w:val="24"/>
          <w:szCs w:val="24"/>
        </w:rPr>
        <w:t>fiqh</w:t>
      </w:r>
      <w:proofErr w:type="spellEnd"/>
      <w:r w:rsidRPr="002A4B24">
        <w:rPr>
          <w:sz w:val="24"/>
          <w:szCs w:val="24"/>
        </w:rPr>
        <w:t xml:space="preserve">), one can reinterpret the products of </w:t>
      </w:r>
      <w:proofErr w:type="spellStart"/>
      <w:r w:rsidRPr="002A4B24">
        <w:rPr>
          <w:sz w:val="24"/>
          <w:szCs w:val="24"/>
        </w:rPr>
        <w:t>fiqh</w:t>
      </w:r>
      <w:proofErr w:type="spellEnd"/>
      <w:r w:rsidRPr="002A4B24">
        <w:rPr>
          <w:sz w:val="24"/>
          <w:szCs w:val="24"/>
        </w:rPr>
        <w:t xml:space="preserve"> produced from primary source texts. With this device, a Muslim scientist can produce new religious knowledge </w:t>
      </w:r>
      <w:r w:rsidRPr="002A4B24">
        <w:rPr>
          <w:sz w:val="24"/>
          <w:szCs w:val="24"/>
        </w:rPr>
        <w:fldChar w:fldCharType="begin" w:fldLock="1"/>
      </w:r>
      <w:r w:rsidRPr="002A4B24">
        <w:rPr>
          <w:sz w:val="24"/>
          <w:szCs w:val="24"/>
        </w:rPr>
        <w:instrText>ADDIN CSL_CITATION {"citationItems":[{"id":"ITEM-1","itemData":{"DOI":"10.22373/sjhk.v7i3.17945","author":[{"dropping-particle":"","family":"Miswar","given":"Andi","non-dropping-particle":"","parse-names":false,"suffix":""}],"id":"ITEM-1","issue":"3","issued":{"date-parts":[["2023"]]},"page":"1577-1605","title":"No Title","type":"article-journal","volume":"7"},"uris":["http://www.mendeley.com/documents/?uuid=46f8701f-f40d-44d8-b091-468ad1e18078"]}],"mendeley":{"formattedCitation":"(Miswar, 2023)","plainTextFormattedCitation":"(Miswar, 2023)","previouslyFormattedCitation":"(Miswar, 2023)"},"properties":{"noteIndex":0},"schema":"https://github.com/citation-style-language/schema/raw/master/csl-citation.json"}</w:instrText>
      </w:r>
      <w:r w:rsidRPr="002A4B24">
        <w:rPr>
          <w:sz w:val="24"/>
          <w:szCs w:val="24"/>
        </w:rPr>
        <w:fldChar w:fldCharType="separate"/>
      </w:r>
      <w:r w:rsidRPr="002A4B24">
        <w:rPr>
          <w:noProof/>
          <w:sz w:val="24"/>
          <w:szCs w:val="24"/>
        </w:rPr>
        <w:t>(Miswar, 2023)</w:t>
      </w:r>
      <w:r w:rsidRPr="002A4B24">
        <w:rPr>
          <w:sz w:val="24"/>
          <w:szCs w:val="24"/>
        </w:rPr>
        <w:fldChar w:fldCharType="end"/>
      </w:r>
      <w:r w:rsidRPr="002A4B24">
        <w:rPr>
          <w:sz w:val="24"/>
          <w:szCs w:val="24"/>
        </w:rPr>
        <w:t xml:space="preserve">. And with this tool of </w:t>
      </w:r>
      <w:r w:rsidRPr="002A4B24">
        <w:rPr>
          <w:sz w:val="24"/>
          <w:szCs w:val="24"/>
        </w:rPr>
        <w:lastRenderedPageBreak/>
        <w:t>Islamic jurisprudence, the door of ijtihad seems to remain open and a new set of knowledge will be produced.</w:t>
      </w:r>
    </w:p>
    <w:p w14:paraId="376B2C6E" w14:textId="77777777" w:rsidR="00C24B65" w:rsidRPr="002A4B24" w:rsidRDefault="00C24B65" w:rsidP="00C24B65">
      <w:pPr>
        <w:spacing w:line="276" w:lineRule="auto"/>
        <w:ind w:firstLine="567"/>
        <w:jc w:val="both"/>
        <w:rPr>
          <w:sz w:val="24"/>
          <w:szCs w:val="24"/>
        </w:rPr>
      </w:pPr>
      <w:r w:rsidRPr="002A4B24">
        <w:rPr>
          <w:sz w:val="24"/>
          <w:szCs w:val="24"/>
        </w:rPr>
        <w:t xml:space="preserve">Al-Jabri captures a broad spectrum of religious narratives that can be used as capital in facing the challenges of the globalization era. Al-Jabri is not worried about foreign cultural threats and post-Arab Spring socio-cultural and political transformations. According to him, religious traditions should be laid as a common framework for understanding the world and a dogmatic guide to humanity. Al-Jabri sought to transform the dogmatic fanaticism of the Arabs towards more 'progressive' ideas of positivism and science, although this was not easy as long as inclusive methods of reasoning and traditional reasoning could not be compromised. It is in this way that Al-Jabri tries to deconstruct the stagnant Islamic reason </w:t>
      </w:r>
      <w:r w:rsidRPr="002A4B24">
        <w:rPr>
          <w:sz w:val="24"/>
          <w:szCs w:val="24"/>
        </w:rPr>
        <w:fldChar w:fldCharType="begin" w:fldLock="1"/>
      </w:r>
      <w:r w:rsidRPr="002A4B24">
        <w:rPr>
          <w:sz w:val="24"/>
          <w:szCs w:val="24"/>
        </w:rPr>
        <w:instrText>ADDIN CSL_CITATION {"citationItems":[{"id":"ITEM-1","itemData":{"abstract":"This article discusses the structure of Islamic reasoning from the epistemological perspective of Muhammad Abid al-Jabiri. This was motivated by a very stagnant state of Arab thought. Thus, the Arabs are left behind from modern thinking which continues to develop. The main problem in this article is how Muhammad Abid al-Jabiri faced a challenge in awakening Arab thought from his death. Al-Jabiri said that Islam and the Arab nation should not be indifferent to the progress of Western nations, but must engage in critical dialogue about civilization. The method in this article is descriptive analysis, while the approach is philosophical. The type of research this time is library research. The results of this study are to inform that al-Jabiri pays full attention to the epistemology of contemporary Arab reasoning to deal with modernity. Al-Jabiri classified three thoughts in building contemporary Arabic thought, namely bayani, burhani, and irfani. If the operation of the three types of epistemology is carried out, religious texts will not be afraid to talk about contemporary problems, because in fact the text already contains universal meanings regarding justice, equality, and humanity. Abstrak: Artikel","author":[{"dropping-particle":"","family":"Syahid","given":"Ahmad","non-dropping-particle":"","parse-names":false,"suffix":""}],"container-title":"Aqlania:Jurnal Filsafat dan Teologi Islam","id":"ITEM-1","issue":"1","issued":{"date-parts":[["2021"]]},"page":"53-74","title":"Struktur Nalar Islam Perspektif Epistemologi Muhammad Abid Al-Jabiri","type":"article-journal","volume":"12 No 1"},"uris":["http://www.mendeley.com/documents/?uuid=b8d46781-ddae-4b93-8db9-2b6816f3ddc0"]}],"mendeley":{"formattedCitation":"(Syahid, 2021)","plainTextFormattedCitation":"(Syahid, 2021)","previouslyFormattedCitation":"(Syahid, 2021)"},"properties":{"noteIndex":0},"schema":"https://github.com/citation-style-language/schema/raw/master/csl-citation.json"}</w:instrText>
      </w:r>
      <w:r w:rsidRPr="002A4B24">
        <w:rPr>
          <w:sz w:val="24"/>
          <w:szCs w:val="24"/>
        </w:rPr>
        <w:fldChar w:fldCharType="separate"/>
      </w:r>
      <w:r w:rsidRPr="002A4B24">
        <w:rPr>
          <w:noProof/>
          <w:sz w:val="24"/>
          <w:szCs w:val="24"/>
        </w:rPr>
        <w:t>(Syahid, 2021)</w:t>
      </w:r>
      <w:r w:rsidRPr="002A4B24">
        <w:rPr>
          <w:sz w:val="24"/>
          <w:szCs w:val="24"/>
        </w:rPr>
        <w:fldChar w:fldCharType="end"/>
      </w:r>
      <w:r w:rsidRPr="002A4B24">
        <w:rPr>
          <w:sz w:val="24"/>
          <w:szCs w:val="24"/>
        </w:rPr>
        <w:t xml:space="preserve">. </w:t>
      </w:r>
    </w:p>
    <w:p w14:paraId="259441B1" w14:textId="77777777" w:rsidR="00C24B65" w:rsidRPr="002A4B24" w:rsidRDefault="00C24B65" w:rsidP="00C24B65">
      <w:pPr>
        <w:spacing w:line="276" w:lineRule="auto"/>
        <w:ind w:firstLine="567"/>
        <w:jc w:val="both"/>
        <w:rPr>
          <w:sz w:val="24"/>
          <w:szCs w:val="24"/>
          <w:vertAlign w:val="superscript"/>
        </w:rPr>
      </w:pPr>
      <w:r w:rsidRPr="002A4B24">
        <w:rPr>
          <w:sz w:val="24"/>
          <w:szCs w:val="24"/>
        </w:rPr>
        <w:t xml:space="preserve">Jabiri sees that the Islamic tradition is fundamentally incompatible with the concept of the modern nation-state because it is a product of metaphysics laden with various systems of reason, and socio-political interactions historically </w:t>
      </w:r>
      <w:r w:rsidRPr="002A4B24">
        <w:rPr>
          <w:sz w:val="24"/>
          <w:szCs w:val="24"/>
        </w:rPr>
        <w:fldChar w:fldCharType="begin" w:fldLock="1"/>
      </w:r>
      <w:r w:rsidRPr="002A4B24">
        <w:rPr>
          <w:sz w:val="24"/>
          <w:szCs w:val="24"/>
        </w:rPr>
        <w:instrText>ADDIN CSL_CITATION {"citationItems":[{"id":"ITEM-1","itemData":{"DOI":"10.55606/jurrafi.v2i1.1025","ISSN":"2828-6944","abstract":"Penelitian ini bermaksud untuk mengetahui epistemologi pemikiran Islam menurut Abid Al-Jabiri. Hal ini dikarenakan pola berfikir yang ada di dunia Islam tidak melihat dari berbagai aspek perkembangan di bagian Barat atau Eropa. Sehingga memunculkan suatu anggapan apabila seseorang mengemukakan pemikiran atau gagasan yang berpatokan dengan filsafat. Penelitian ini termasuk penelitian kualitatif yaitu penelitian kepustakaan (library research) yakni mengumpulkan data-data daninformasi dengan barbagai macam materi yang terdapat dalam kepustakaan. Hasil penelitian ini menunjukkan bahwa epistemologi pemikiran Islam menurut Muhammad Abid Al-Jabiri bertujuan untuk memperoleh pengetahuan sekaligus memproduksi pengetahuan dengan metode bayani, irfani dan burhani. Al-Jabiri memulai dengan mendefinisikan turats (tadisi).\r  \r  ","author":[{"dropping-particle":"","family":"Alvi Nur Azizah","given":"","non-dropping-particle":"","parse-names":false,"suffix":""}],"container-title":"Jurnal Riset Rumpun Agama dan Filsafat","id":"ITEM-1","issue":"1","issued":{"date-parts":[["2023"]]},"page":"107-114","title":"Epistemologi Pemikiran Islam Menurut Abid Al-Jabiri","type":"article-journal","volume":"2"},"uris":["http://www.mendeley.com/documents/?uuid=82a5010e-b065-421f-ab6f-087de6a18fb4"]}],"mendeley":{"formattedCitation":"(Alvi Nur Azizah, 2023)","plainTextFormattedCitation":"(Alvi Nur Azizah, 2023)","previouslyFormattedCitation":"(Alvi Nur Azizah, 2023)"},"properties":{"noteIndex":0},"schema":"https://github.com/citation-style-language/schema/raw/master/csl-citation.json"}</w:instrText>
      </w:r>
      <w:r w:rsidRPr="002A4B24">
        <w:rPr>
          <w:sz w:val="24"/>
          <w:szCs w:val="24"/>
        </w:rPr>
        <w:fldChar w:fldCharType="separate"/>
      </w:r>
      <w:r w:rsidRPr="002A4B24">
        <w:rPr>
          <w:noProof/>
          <w:sz w:val="24"/>
          <w:szCs w:val="24"/>
        </w:rPr>
        <w:t>(Alvi Nur Azizah, 2023)</w:t>
      </w:r>
      <w:r w:rsidRPr="002A4B24">
        <w:rPr>
          <w:sz w:val="24"/>
          <w:szCs w:val="24"/>
        </w:rPr>
        <w:fldChar w:fldCharType="end"/>
      </w:r>
      <w:r w:rsidRPr="002A4B24">
        <w:rPr>
          <w:sz w:val="24"/>
          <w:szCs w:val="24"/>
        </w:rPr>
        <w:t xml:space="preserve">. He asserts the 'fact' that the concept of the nation-state differs significantly from the Islamic tradition, which has a unique set of metaphysical certainties. However, he acknowledged the possibility of changing traditions over time. Because Islamic traditions and socio-political realities within a country are very different.  The Islamic tradition and its peculiarities criticize the Western idea of the ideological product of modernity, liberalism. According to Hallaq, Islamic governance needs to follow its path and evolve following the idea of Sharia, which is represented in a set of divine legal principles. He argued that there is no Islam without a moral-legal system no moral system without divine sovereignty and no state without sovereignty </w:t>
      </w:r>
      <w:r w:rsidRPr="002A4B24">
        <w:rPr>
          <w:sz w:val="24"/>
          <w:szCs w:val="24"/>
        </w:rPr>
        <w:fldChar w:fldCharType="begin" w:fldLock="1"/>
      </w:r>
      <w:r w:rsidRPr="002A4B24">
        <w:rPr>
          <w:sz w:val="24"/>
          <w:szCs w:val="24"/>
        </w:rPr>
        <w:instrText>ADDIN CSL_CITATION {"citationItems":[{"id":"ITEM-1","itemData":{"abstract":": Hukum Islam (syariah) merupakan elemen integral yang menempati posisi penting dalam kehidupan umat Islam. Sehingga, tidaklah berlebihan jika dikatakan bahwa dinamika internal yang terjadi dalam disiplin keilmuan ini, berperan signifikan dalam membentuk alur fluktuasi perkembangan sejarah peradaban Islam. Lebih dari itu peradaban Islam sesungguhnya bisa diidentikkan dengan peradaban hukum Islam (syariah) itu sendiri, sama seperti peradaban Yunani yang identik dengan filsafat. Penulisan artikel ini bertujuan untuk mendeskripsikan tipologi hukum Islam Perspektif Wael B Hallaq dan memetakan konstruksi kontekstualisasi hukum Islam dalam realitas sosial-Budaya perspektif Wael B Hallaq. Metode penelitian yang digunakan dalam penulisan artikel ini adalah deskripsif-kualitatif dengan kajian pustaka (library research) dengan sumber data berupa buku, jurnal, dan media online, serta bahan rujukan lainnya yang relevan dengan permasalahan yang dikaji. Hasil penelitian menunjukan bahwa kontekstualisasi hukum Islam dengan perspektif Wael B. Hallaq dalam mengkaji hukum Islam yang bersumber pada Al-Qur’an dan Al- Hadits sebagai sumber primer sangat tergantung pada konteks sosio-budaya suatu masyarakat dan bangsa. Hukum-hukum di dalam Al-Qur ’an dan Al-Hadits menurutnya bersifat elastis yang bisa ditarik dan disesuaikan dengan konteks tempat dan zaman. Oleh sebab itu, maka kemurnian hukum Islam bagi sebagian besar kelompok Muslim sebagai warisan sejarahnya dan hasil karya intelektual yang dibangun lebih dari seabad yang lalu, harus dilihat secara proporsional, sehingga akan dilindungi dari pemahaman statis tentang pola, eksklusif, beku dan kaku.","author":[{"dropping-particle":"","family":"Fariduddin","given":"Ecep Ishak","non-dropping-particle":"","parse-names":false,"suffix":""}],"container-title":"The Indonesian Journal Of Islamic Law and Civil Law","id":"ITEM-1","issue":"1","issued":{"date-parts":[["2022"]]},"page":"17-38","title":"Kontekstualisasi Hukum Islam dalam Realitas Sosial-Budaya","type":"article-journal","volume":"3"},"uris":["http://www.mendeley.com/documents/?uuid=c4c49fb0-bf6b-4783-8cc9-4715c1eb77f0"]}],"mendeley":{"formattedCitation":"(Fariduddin, 2022)","plainTextFormattedCitation":"(Fariduddin, 2022)","previouslyFormattedCitation":"(Fariduddin, 2022)"},"properties":{"noteIndex":0},"schema":"https://github.com/citation-style-language/schema/raw/master/csl-citation.json"}</w:instrText>
      </w:r>
      <w:r w:rsidRPr="002A4B24">
        <w:rPr>
          <w:sz w:val="24"/>
          <w:szCs w:val="24"/>
        </w:rPr>
        <w:fldChar w:fldCharType="separate"/>
      </w:r>
      <w:r w:rsidRPr="002A4B24">
        <w:rPr>
          <w:noProof/>
          <w:sz w:val="24"/>
          <w:szCs w:val="24"/>
        </w:rPr>
        <w:t>(Fariduddin, 2022)</w:t>
      </w:r>
      <w:r w:rsidRPr="002A4B24">
        <w:rPr>
          <w:sz w:val="24"/>
          <w:szCs w:val="24"/>
        </w:rPr>
        <w:fldChar w:fldCharType="end"/>
      </w:r>
      <w:r w:rsidRPr="002A4B24">
        <w:rPr>
          <w:sz w:val="24"/>
          <w:szCs w:val="24"/>
        </w:rPr>
        <w:t>. His statement was to demonstrate his desire to compromise the fundamental ideas of Islam and the nation-state.</w:t>
      </w:r>
    </w:p>
    <w:p w14:paraId="43A8F2F3" w14:textId="77777777" w:rsidR="00C24B65" w:rsidRPr="002A4B24" w:rsidRDefault="00C24B65" w:rsidP="00C24B65">
      <w:pPr>
        <w:spacing w:line="276" w:lineRule="auto"/>
        <w:ind w:firstLine="567"/>
        <w:jc w:val="both"/>
        <w:rPr>
          <w:sz w:val="24"/>
          <w:szCs w:val="24"/>
          <w:vertAlign w:val="superscript"/>
        </w:rPr>
      </w:pPr>
      <w:r w:rsidRPr="002A4B24">
        <w:rPr>
          <w:sz w:val="24"/>
          <w:szCs w:val="24"/>
        </w:rPr>
        <w:t xml:space="preserve"> In many ways, he criticized the concept of a liberal modern state, in which individuals have independence and are free.  The structure of sharia law is rooted in 'moral-legal ethics' based on the idea of God's sovereignty. Concerning law, Hallaq said the moral ethics of law are irrelevant to the legal tradition that developed in Western countries. When Westerners are incompatible with divine omnipotence, they offer modernity as a solution to the growth of civilization </w:t>
      </w:r>
      <w:r w:rsidRPr="002A4B24">
        <w:rPr>
          <w:sz w:val="24"/>
          <w:szCs w:val="24"/>
        </w:rPr>
        <w:fldChar w:fldCharType="begin" w:fldLock="1"/>
      </w:r>
      <w:r w:rsidRPr="002A4B24">
        <w:rPr>
          <w:sz w:val="24"/>
          <w:szCs w:val="24"/>
        </w:rPr>
        <w:instrText>ADDIN CSL_CITATION {"citationItems":[{"id":"ITEM-1","itemData":{"DOI":"10.1177/1748895811401979","ISBN":"9780231187626","ISSN":"1748-8958","abstract":"The Second Edition of this bestselling text once again explores the philosophical underpinnings, history, and key elements of each of five qualitative inquiry traditions: narrative research, phenomenology, grounded theory, ethnography, and case study. Written in an accessible style, this book relates research designs to each of the traditions of inquiry. The author compares theoretical frameworks, ways to employ standards of quality, and strategies for writing introductions to studies, collecting data, analyzing data, writing a narrative, and verifying results. New to the Second Edition: - Broader coverage of narrative research - Updated coverage of data analysis, which accounts for programs like Atlas.ti and NVivo, and discusses counting codes more fully - More specific steps for doing research within each tradition","author":[{"dropping-particle":"","family":"Annison","given":"Harry","non-dropping-particle":"","parse-names":false,"suffix":""}],"container-title":"Criminology &amp; Criminal Justice","id":"ITEM-1","issue":"3","issued":{"date-parts":[["2011"]]},"page":"277-278","title":"Book review: Book review","type":"article-journal","volume":"11"},"uris":["http://www.mendeley.com/documents/?uuid=c0ccc264-789b-46c5-88cc-510d0e973045"]}],"mendeley":{"formattedCitation":"(Annison, 2011)","plainTextFormattedCitation":"(Annison, 2011)","previouslyFormattedCitation":"(Annison, 2011)"},"properties":{"noteIndex":0},"schema":"https://github.com/citation-style-language/schema/raw/master/csl-citation.json"}</w:instrText>
      </w:r>
      <w:r w:rsidRPr="002A4B24">
        <w:rPr>
          <w:sz w:val="24"/>
          <w:szCs w:val="24"/>
        </w:rPr>
        <w:fldChar w:fldCharType="separate"/>
      </w:r>
      <w:r w:rsidRPr="002A4B24">
        <w:rPr>
          <w:noProof/>
          <w:sz w:val="24"/>
          <w:szCs w:val="24"/>
        </w:rPr>
        <w:t>(Annison, 2011)</w:t>
      </w:r>
      <w:r w:rsidRPr="002A4B24">
        <w:rPr>
          <w:sz w:val="24"/>
          <w:szCs w:val="24"/>
        </w:rPr>
        <w:fldChar w:fldCharType="end"/>
      </w:r>
      <w:r w:rsidRPr="002A4B24">
        <w:rPr>
          <w:sz w:val="24"/>
          <w:szCs w:val="24"/>
        </w:rPr>
        <w:t>. But the West ignores the value of morality that corresponds to 'facts'. Because their guidelines are the instrumentality of reason that leads them to the norm in all things.</w:t>
      </w:r>
    </w:p>
    <w:p w14:paraId="437D3157" w14:textId="77777777" w:rsidR="00C24B65" w:rsidRPr="002A4B24" w:rsidRDefault="00C24B65" w:rsidP="00C24B65">
      <w:pPr>
        <w:spacing w:line="276" w:lineRule="auto"/>
        <w:ind w:firstLine="567"/>
        <w:jc w:val="both"/>
        <w:rPr>
          <w:sz w:val="24"/>
          <w:szCs w:val="24"/>
        </w:rPr>
      </w:pPr>
      <w:r w:rsidRPr="002A4B24">
        <w:rPr>
          <w:sz w:val="24"/>
          <w:szCs w:val="24"/>
        </w:rPr>
        <w:t>In the Western context, they have their history in the era of liberation from the church's grip but it cannot be universally replicated. This is an important point of fundamental difference between Islamic and Western traditions</w:t>
      </w:r>
      <w:r w:rsidRPr="002A4B24">
        <w:rPr>
          <w:sz w:val="24"/>
          <w:szCs w:val="24"/>
        </w:rPr>
        <w:fldChar w:fldCharType="begin" w:fldLock="1"/>
      </w:r>
      <w:r w:rsidRPr="002A4B24">
        <w:rPr>
          <w:sz w:val="24"/>
          <w:szCs w:val="24"/>
        </w:rPr>
        <w:instrText>ADDIN CSL_CITATION {"citationItems":[{"id":"ITEM-1","itemData":{"DOI":"10.52266/sangaji.v3i1.427","ISSN":"2550-1275","abstract":"Materi tentang khilafah merupakan pembahasn yang panas ketika diperbincangkan khususnya di Indonesia. Sebagian menolak dengan sangat keras dan sebagian lain menerima dengan senang hati. Sebab penolakan berbeda-beda; ada yang karena memang beragama dan kepercayaan yang berbeda, ada yang kerena merasa bahwa dengan berdirnya khilafah maka akan ada upeti dan dan pajak yang tinggi selayaknya zaman-zaman kerajaan jahiliyah terdahulu, ada pula yang merasa ketakutan karena hukum syariat Islam yang akan ditegakkan atau tidak sesuai dengan paham demokrasi di Indonesia dan berbagai macam alasan-alasan lain yang terkadang terasa menggelikan saat mendengarkannya. Sedang bagi yang pro terhadap khilafah, maka dengan tenangnya beralasan bahwa memang sudah seharusnya berdiri karena negara Indonesia berpenduduk mayoritas Islam bahkan masuk kategori negara dengan penduduk dan masyarakat Islam terbanyak di seluruh dunia.","author":[{"dropping-particle":"","family":"Habibi","given":"Ogi","non-dropping-particle":"","parse-names":false,"suffix":""}],"container-title":"SANGAJI: Jurnal Pemikiran Syariah dan Hukum","id":"ITEM-1","issue":"1","issued":{"date-parts":[["2019"]]},"page":"44-81","title":"Sistem Demokrasi Dan Kekhilafaan Dalam Syariat Islam","type":"article-journal","volume":"3"},"uris":["http://www.mendeley.com/documents/?uuid=e31edc38-6224-4fb1-8f69-479dc6eee86e"]}],"mendeley":{"formattedCitation":"(Habibi, 2019)","manualFormatting":" (Habibi, 2019).","plainTextFormattedCitation":"(Habibi, 2019)","previouslyFormattedCitation":"(Habibi, 2019)"},"properties":{"noteIndex":0},"schema":"https://github.com/citation-style-language/schema/raw/master/csl-citation.json"}</w:instrText>
      </w:r>
      <w:r w:rsidRPr="002A4B24">
        <w:rPr>
          <w:sz w:val="24"/>
          <w:szCs w:val="24"/>
        </w:rPr>
        <w:fldChar w:fldCharType="separate"/>
      </w:r>
      <w:r w:rsidRPr="002A4B24">
        <w:rPr>
          <w:noProof/>
          <w:sz w:val="24"/>
          <w:szCs w:val="24"/>
        </w:rPr>
        <w:t xml:space="preserve"> (Habibi, 2019).</w:t>
      </w:r>
      <w:r w:rsidRPr="002A4B24">
        <w:rPr>
          <w:sz w:val="24"/>
          <w:szCs w:val="24"/>
        </w:rPr>
        <w:fldChar w:fldCharType="end"/>
      </w:r>
      <w:r w:rsidRPr="002A4B24">
        <w:rPr>
          <w:sz w:val="24"/>
          <w:szCs w:val="24"/>
        </w:rPr>
        <w:t xml:space="preserve">  Because both traditions have their subjectivity in interpreting culture and society which in the Islamic tradition always relies on Islamic jurisprudence </w:t>
      </w:r>
      <w:r w:rsidRPr="002A4B24">
        <w:rPr>
          <w:sz w:val="24"/>
          <w:szCs w:val="24"/>
        </w:rPr>
        <w:fldChar w:fldCharType="begin" w:fldLock="1"/>
      </w:r>
      <w:r w:rsidRPr="002A4B24">
        <w:rPr>
          <w:sz w:val="24"/>
          <w:szCs w:val="24"/>
        </w:rPr>
        <w:instrText>ADDIN CSL_CITATION {"citationItems":[{"id":"ITEM-1","itemData":{"DOI":"10.21043/jp.v16i1.14584","ISSN":"1693-6019","abstract":"The messages contained in the Qur'an and Hadith are still in the form of outlines. Therefore, the Qur'an and Hadith require an interpretation and explanation so that the instructions contained in them can be operationalized and actualized. An interpretation or explanation of the Qur'an and Hadith requires theories or scientific principles. One of the rules of understanding the Qur'an and Hadith is \"Al-Ibrah bi khusus al-Sabab la bi umum al-lafdhi\" (which is the benchmark for understanding the Qur'an and Hadith is the special cause behind the emergence of the text, not on general basis of lafadh). This study aims to analyze the principle of \"Al-Ibrah bi khsus al-Sabab la bi umum al-Lafdhi\" and its implications for religious moderation attitudes. This type of research is library research. The method and approach is descriptive qualitative using content analysis, while the data sources include primary data sources and secondary data sources. The primary data source is a book that discusses the rules of interpretation. While secondary data sources include books of interpretation, journals, and books that have relevance to the research. The findings in this study that understanding the text of the Qur'an and Hadith absolutely requires the rule of \"Al-Ibrah bi special al-Sabab la bi general al-Lafdhi\".","author":[{"dropping-particle":"","family":"Zumrodi","given":"Zumrodi","non-dropping-particle":"","parse-names":false,"suffix":""}],"container-title":"Jurnal Penelitian","id":"ITEM-1","issue":"1","issued":{"date-parts":[["2022"]]},"page":"53","title":"Studi Analisis Ka’idah “Al-Ibrah bi Khusus Al-Sabab la bi Umum Al-Lafdhi” dan Implikasinya terhadap Sikap Moderasi Beragama","type":"article-journal","volume":"16"},"uris":["http://www.mendeley.com/documents/?uuid=77d6aa8e-3d53-42fc-9670-9c64c2060f6e"]}],"mendeley":{"formattedCitation":"(Zumrodi, 2022)","plainTextFormattedCitation":"(Zumrodi, 2022)","previouslyFormattedCitation":"(Zumrodi, 2022)"},"properties":{"noteIndex":0},"schema":"https://github.com/citation-style-language/schema/raw/master/csl-citation.json"}</w:instrText>
      </w:r>
      <w:r w:rsidRPr="002A4B24">
        <w:rPr>
          <w:sz w:val="24"/>
          <w:szCs w:val="24"/>
        </w:rPr>
        <w:fldChar w:fldCharType="separate"/>
      </w:r>
      <w:r w:rsidRPr="002A4B24">
        <w:rPr>
          <w:noProof/>
          <w:sz w:val="24"/>
          <w:szCs w:val="24"/>
        </w:rPr>
        <w:t>(Zumrodi, 2022)</w:t>
      </w:r>
      <w:r w:rsidRPr="002A4B24">
        <w:rPr>
          <w:sz w:val="24"/>
          <w:szCs w:val="24"/>
        </w:rPr>
        <w:fldChar w:fldCharType="end"/>
      </w:r>
      <w:r w:rsidRPr="002A4B24">
        <w:rPr>
          <w:sz w:val="24"/>
          <w:szCs w:val="24"/>
        </w:rPr>
        <w:t xml:space="preserve">. Therefore, it can be understood that today's society has a very much subjectivity influenced by certain cultures.  Culture can influence social morality and form the basic basis of the rule of law in communal relations. Social morality is formed characteristic of the structure of moral law. Hallaq disagrees with modern socio-political concepts for human welfare. According to him, morals derived from Sharia are an important part of 'Islamic law' that will lead to human welfare. Hallaq is not in line with al-Jabri's arguments about morality, law, and political organization. Hallaq thinks what al-Jabri sees </w:t>
      </w:r>
      <w:r w:rsidRPr="002A4B24">
        <w:rPr>
          <w:sz w:val="24"/>
          <w:szCs w:val="24"/>
        </w:rPr>
        <w:lastRenderedPageBreak/>
        <w:t xml:space="preserve">about Islamic tradition as a prison is a misperception. According to him, Islamic tradition is a socio-ethical construction that needs to be maintained and preserved for the stability of a country </w:t>
      </w:r>
      <w:r w:rsidRPr="002A4B24">
        <w:rPr>
          <w:sz w:val="24"/>
          <w:szCs w:val="24"/>
        </w:rPr>
        <w:fldChar w:fldCharType="begin" w:fldLock="1"/>
      </w:r>
      <w:r w:rsidRPr="002A4B24">
        <w:rPr>
          <w:sz w:val="24"/>
          <w:szCs w:val="24"/>
        </w:rPr>
        <w:instrText>ADDIN CSL_CITATION {"citationItems":[{"id":"ITEM-1","itemData":{"DOI":"10.1177/1748895811401979","ISBN":"9780231187626","ISSN":"1748-8958","abstract":"The Second Edition of this bestselling text once again explores the philosophical underpinnings, history, and key elements of each of five qualitative inquiry traditions: narrative research, phenomenology, grounded theory, ethnography, and case study. Written in an accessible style, this book relates research designs to each of the traditions of inquiry. The author compares theoretical frameworks, ways to employ standards of quality, and strategies for writing introductions to studies, collecting data, analyzing data, writing a narrative, and verifying results. New to the Second Edition: - Broader coverage of narrative research - Updated coverage of data analysis, which accounts for programs like Atlas.ti and NVivo, and discusses counting codes more fully - More specific steps for doing research within each tradition","author":[{"dropping-particle":"","family":"Annison","given":"Harry","non-dropping-particle":"","parse-names":false,"suffix":""}],"container-title":"Criminology &amp; Criminal Justice","id":"ITEM-1","issue":"3","issued":{"date-parts":[["2011"]]},"page":"277-278","title":"Book review: Book review","type":"article-journal","volume":"11"},"uris":["http://www.mendeley.com/documents/?uuid=c0ccc264-789b-46c5-88cc-510d0e973045"]}],"mendeley":{"formattedCitation":"(Annison, 2011)","plainTextFormattedCitation":"(Annison, 2011)","previouslyFormattedCitation":"(Annison, 2011)"},"properties":{"noteIndex":0},"schema":"https://github.com/citation-style-language/schema/raw/master/csl-citation.json"}</w:instrText>
      </w:r>
      <w:r w:rsidRPr="002A4B24">
        <w:rPr>
          <w:sz w:val="24"/>
          <w:szCs w:val="24"/>
        </w:rPr>
        <w:fldChar w:fldCharType="separate"/>
      </w:r>
      <w:r w:rsidRPr="002A4B24">
        <w:rPr>
          <w:noProof/>
          <w:sz w:val="24"/>
          <w:szCs w:val="24"/>
        </w:rPr>
        <w:t>(Annison, 2011)</w:t>
      </w:r>
      <w:r w:rsidRPr="002A4B24">
        <w:rPr>
          <w:sz w:val="24"/>
          <w:szCs w:val="24"/>
        </w:rPr>
        <w:fldChar w:fldCharType="end"/>
      </w:r>
      <w:r w:rsidRPr="002A4B24">
        <w:rPr>
          <w:sz w:val="24"/>
          <w:szCs w:val="24"/>
        </w:rPr>
        <w:t>.</w:t>
      </w:r>
    </w:p>
    <w:p w14:paraId="34DAA103" w14:textId="77777777" w:rsidR="00C24B65" w:rsidRPr="002A4B24" w:rsidRDefault="00C24B65" w:rsidP="00C24B65">
      <w:pPr>
        <w:spacing w:line="276" w:lineRule="auto"/>
        <w:jc w:val="both"/>
        <w:rPr>
          <w:b/>
          <w:bCs/>
          <w:sz w:val="24"/>
          <w:szCs w:val="24"/>
        </w:rPr>
      </w:pPr>
      <w:r w:rsidRPr="002A4B24">
        <w:rPr>
          <w:b/>
          <w:bCs/>
          <w:sz w:val="24"/>
          <w:szCs w:val="24"/>
        </w:rPr>
        <w:t>Concept of State sovereignty</w:t>
      </w:r>
    </w:p>
    <w:p w14:paraId="425FB1BA" w14:textId="77777777" w:rsidR="00C24B65" w:rsidRPr="002A4B24" w:rsidRDefault="00C24B65" w:rsidP="00C24B65">
      <w:pPr>
        <w:spacing w:line="276" w:lineRule="auto"/>
        <w:ind w:firstLine="567"/>
        <w:jc w:val="both"/>
        <w:rPr>
          <w:sz w:val="24"/>
          <w:szCs w:val="24"/>
        </w:rPr>
      </w:pPr>
      <w:r w:rsidRPr="002A4B24">
        <w:rPr>
          <w:sz w:val="24"/>
          <w:szCs w:val="24"/>
        </w:rPr>
        <w:t xml:space="preserve">Globalization is the biological child of modernity </w:t>
      </w:r>
      <w:r w:rsidRPr="002A4B24">
        <w:rPr>
          <w:sz w:val="24"/>
          <w:szCs w:val="24"/>
        </w:rPr>
        <w:fldChar w:fldCharType="begin" w:fldLock="1"/>
      </w:r>
      <w:r w:rsidRPr="002A4B24">
        <w:rPr>
          <w:sz w:val="24"/>
          <w:szCs w:val="24"/>
        </w:rPr>
        <w:instrText>ADDIN CSL_CITATION {"citationItems":[{"id":"ITEM-1","itemData":{"DOI":"10.30884/jogs/2021.01.04","ISSN":"20758103","abstract":"The main task of the present study is to reveal the nature of the intellectual and methodological transformation of contemporary Islamic political ideas and also to link them to the issues of globalization. The author discloses the nature of the interdependence between globalization and the phenomenon of modern Islamism. Moreover, he puts into the spotlight the continuing conflict between two main movements, namely the reformist and the conservative ones. The present article unveils the nature of the situation when the conservative and traditional tendencies with their various extremist and primitive forms are exposed. This, in turn, indicates the future of Islamic political thought and raises many fundamental questions related to the perspective of rational alternatives instead of the future of ‘political Islam.’ The dramatic reversal in the course of unfolding of the Islamic idea and its transition from the state of the reformist idea to the most primitive forms indicates the nature of the historic crisis of Islamic political idea. It also reflects the tragedy of the reformist idea. In this case, we find an intellectual and ideological reflection of the nature of the Islamic world's historical and cultural path. We also pinpoint the attempts to break out of the dominance of the major paradigms of the religious-political stage towards modernity. In all the experiences of the nations, the fate of religious reform was not easy. Furthermore, it usually goes through violent and bloody stages. However, it denies the religious idea itself, which necessarily leads to its replacement by rational philosophical alternatives. Here lies the problematic future for the Islamic world.","author":[{"dropping-particle":"","family":"Al-Janabi","given":"Maythem","non-dropping-particle":"","parse-names":false,"suffix":""}],"container-title":"Journal of Globalization Studies","id":"ITEM-1","issue":"1","issued":{"date-parts":[["2021"]]},"page":"61-78","title":"Contemporary islamic political idea: The clash of reformist spirit and extremist-radical mentality*","type":"article-journal","volume":"12"},"uris":["http://www.mendeley.com/documents/?uuid=599fbe36-96a8-4014-9520-c08adec2eb17"]}],"mendeley":{"formattedCitation":"(Al-Janabi, 2021)","plainTextFormattedCitation":"(Al-Janabi, 2021)","previouslyFormattedCitation":"(Al-Janabi, 2021)"},"properties":{"noteIndex":0},"schema":"https://github.com/citation-style-language/schema/raw/master/csl-citation.json"}</w:instrText>
      </w:r>
      <w:r w:rsidRPr="002A4B24">
        <w:rPr>
          <w:sz w:val="24"/>
          <w:szCs w:val="24"/>
        </w:rPr>
        <w:fldChar w:fldCharType="separate"/>
      </w:r>
      <w:r w:rsidRPr="002A4B24">
        <w:rPr>
          <w:noProof/>
          <w:sz w:val="24"/>
          <w:szCs w:val="24"/>
        </w:rPr>
        <w:t>(Al-Janabi, 2021)</w:t>
      </w:r>
      <w:r w:rsidRPr="002A4B24">
        <w:rPr>
          <w:sz w:val="24"/>
          <w:szCs w:val="24"/>
        </w:rPr>
        <w:fldChar w:fldCharType="end"/>
      </w:r>
      <w:r w:rsidRPr="002A4B24">
        <w:rPr>
          <w:sz w:val="24"/>
          <w:szCs w:val="24"/>
        </w:rPr>
        <w:t xml:space="preserve">.  While the concept of a modern state is born from a sovereign entity and has the power to apply its rules </w:t>
      </w:r>
      <w:r w:rsidRPr="002A4B24">
        <w:rPr>
          <w:sz w:val="24"/>
          <w:szCs w:val="24"/>
        </w:rPr>
        <w:fldChar w:fldCharType="begin" w:fldLock="1"/>
      </w:r>
      <w:r w:rsidRPr="002A4B24">
        <w:rPr>
          <w:sz w:val="24"/>
          <w:szCs w:val="24"/>
        </w:rPr>
        <w:instrText>ADDIN CSL_CITATION {"citationItems":[{"id":"ITEM-1","itemData":{"DOI":"10.30884/jogs/2021.01.04","ISSN":"20758103","abstract":"The main task of the present study is to reveal the nature of the intellectual and methodological transformation of contemporary Islamic political ideas and also to link them to the issues of globalization. The author discloses the nature of the interdependence between globalization and the phenomenon of modern Islamism. Moreover, he puts into the spotlight the continuing conflict between two main movements, namely the reformist and the conservative ones. The present article unveils the nature of the situation when the conservative and traditional tendencies with their various extremist and primitive forms are exposed. This, in turn, indicates the future of Islamic political thought and raises many fundamental questions related to the perspective of rational alternatives instead of the future of ‘political Islam.’ The dramatic reversal in the course of unfolding of the Islamic idea and its transition from the state of the reformist idea to the most primitive forms indicates the nature of the historic crisis of Islamic political idea. It also reflects the tragedy of the reformist idea. In this case, we find an intellectual and ideological reflection of the nature of the Islamic world's historical and cultural path. We also pinpoint the attempts to break out of the dominance of the major paradigms of the religious-political stage towards modernity. In all the experiences of the nations, the fate of religious reform was not easy. Furthermore, it usually goes through violent and bloody stages. However, it denies the religious idea itself, which necessarily leads to its replacement by rational philosophical alternatives. Here lies the problematic future for the Islamic world.","author":[{"dropping-particle":"","family":"Al-Janabi","given":"Maythem","non-dropping-particle":"","parse-names":false,"suffix":""}],"container-title":"Journal of Globalization Studies","id":"ITEM-1","issue":"1","issued":{"date-parts":[["2021"]]},"page":"61-78","title":"Contemporary islamic political idea: The clash of reformist spirit and extremist-radical mentality*","type":"article-journal","volume":"12"},"uris":["http://www.mendeley.com/documents/?uuid=599fbe36-96a8-4014-9520-c08adec2eb17"]}],"mendeley":{"formattedCitation":"(Al-Janabi, 2021)","manualFormatting":"(Al-Janabi, 2021).","plainTextFormattedCitation":"(Al-Janabi, 2021)","previouslyFormattedCitation":"(Al-Janabi, 2021)"},"properties":{"noteIndex":0},"schema":"https://github.com/citation-style-language/schema/raw/master/csl-citation.json"}</w:instrText>
      </w:r>
      <w:r w:rsidRPr="002A4B24">
        <w:rPr>
          <w:sz w:val="24"/>
          <w:szCs w:val="24"/>
        </w:rPr>
        <w:fldChar w:fldCharType="separate"/>
      </w:r>
      <w:r w:rsidRPr="002A4B24">
        <w:rPr>
          <w:noProof/>
          <w:sz w:val="24"/>
          <w:szCs w:val="24"/>
        </w:rPr>
        <w:t>(Al-Janabi, 2021).</w:t>
      </w:r>
      <w:r w:rsidRPr="002A4B24">
        <w:rPr>
          <w:sz w:val="24"/>
          <w:szCs w:val="24"/>
        </w:rPr>
        <w:fldChar w:fldCharType="end"/>
      </w:r>
      <w:r w:rsidRPr="002A4B24">
        <w:rPr>
          <w:sz w:val="24"/>
          <w:szCs w:val="24"/>
        </w:rPr>
        <w:t xml:space="preserve"> The concept of the modern state is the antithesis of the construction of collective morality derived from the Islamic tradition, in which sovereignty is in the hands of the Creator. The dominant political and socio-cultural structures in the contemporary world are based on Enlightenment ideas </w:t>
      </w:r>
      <w:r w:rsidRPr="002A4B24">
        <w:rPr>
          <w:sz w:val="24"/>
          <w:szCs w:val="24"/>
        </w:rPr>
        <w:fldChar w:fldCharType="begin" w:fldLock="1"/>
      </w:r>
      <w:r w:rsidRPr="002A4B24">
        <w:rPr>
          <w:sz w:val="24"/>
          <w:szCs w:val="24"/>
        </w:rPr>
        <w:instrText>ADDIN CSL_CITATION {"citationItems":[{"id":"ITEM-1","itemData":{"DOI":"10.1163/24685542-12340034","abstract":"\"Wael Hallaq explores the history, development, and contemporary trends in Muslim political thought using the work of Morocco-based philosopher Taha Abdurrahman. A sweeping intellectual history and philosophical examination, this book examines the trajectory of how we understand the central questions plaguing modernity in both the West and Muslim lands\"-- Preface and Acknowledgments -- Introduction -- 1. \"Rethinking the Islamic Tradition\": A Conceptual Framework -- 2. The Spirit of Modernity -- 3. Islamic Applications of Modernity's Spirit -- 4. Recasting Reason -- 5. Religion, Secularism, Ethics: A Concept of Critique -- 6. Sovereignty, Ethical Management, and Trusteeship Epilogue: A New Concept of the Human -- Appendix: Taha Responding -- Notes -- Bibliography -- Index.","author":[{"dropping-particle":"","family":"Abdelnour","given":"Mohammed Gamal","non-dropping-particle":"","parse-names":false,"suffix":""}],"container-title":"Journal of Islamic Ethics","id":"ITEM-1","issue":"1-2","issued":{"date-parts":[["2019"]]},"page":"238-243","title":"Reforming Modernity: Ethics and the New Human in the Philosophy of Abdurrahman Taha, written by Wael B. Hallaq","type":"article-journal","volume":"3"},"uris":["http://www.mendeley.com/documents/?uuid=34050776-bbc9-4866-a381-3ec0815aaddf"]}],"mendeley":{"formattedCitation":"(Abdelnour, 2019)","plainTextFormattedCitation":"(Abdelnour, 2019)","previouslyFormattedCitation":"(Abdelnour, 2019)"},"properties":{"noteIndex":0},"schema":"https://github.com/citation-style-language/schema/raw/master/csl-citation.json"}</w:instrText>
      </w:r>
      <w:r w:rsidRPr="002A4B24">
        <w:rPr>
          <w:sz w:val="24"/>
          <w:szCs w:val="24"/>
        </w:rPr>
        <w:fldChar w:fldCharType="separate"/>
      </w:r>
      <w:r w:rsidRPr="002A4B24">
        <w:rPr>
          <w:noProof/>
          <w:sz w:val="24"/>
          <w:szCs w:val="24"/>
        </w:rPr>
        <w:t>(Abdelnour, 2019)</w:t>
      </w:r>
      <w:r w:rsidRPr="002A4B24">
        <w:rPr>
          <w:sz w:val="24"/>
          <w:szCs w:val="24"/>
        </w:rPr>
        <w:fldChar w:fldCharType="end"/>
      </w:r>
      <w:r w:rsidRPr="002A4B24">
        <w:rPr>
          <w:sz w:val="24"/>
          <w:szCs w:val="24"/>
        </w:rPr>
        <w:t xml:space="preserve">. Progressive liberal ideas demand conformity with a vision of the universality of modernity that shapes one to find a 'homogeneous theological structure' and usher it toward progress </w:t>
      </w:r>
      <w:r w:rsidRPr="002A4B24">
        <w:rPr>
          <w:sz w:val="24"/>
          <w:szCs w:val="24"/>
        </w:rPr>
        <w:fldChar w:fldCharType="begin" w:fldLock="1"/>
      </w:r>
      <w:r w:rsidRPr="002A4B24">
        <w:rPr>
          <w:sz w:val="24"/>
          <w:szCs w:val="24"/>
        </w:rPr>
        <w:instrText>ADDIN CSL_CITATION {"citationItems":[{"id":"ITEM-1","itemData":{"DOI":"10.30884/jogs/2021.01.04","ISSN":"20758103","abstract":"The main task of the present study is to reveal the nature of the intellectual and methodological transformation of contemporary Islamic political ideas and also to link them to the issues of globalization. The author discloses the nature of the interdependence between globalization and the phenomenon of modern Islamism. Moreover, he puts into the spotlight the continuing conflict between two main movements, namely the reformist and the conservative ones. The present article unveils the nature of the situation when the conservative and traditional tendencies with their various extremist and primitive forms are exposed. This, in turn, indicates the future of Islamic political thought and raises many fundamental questions related to the perspective of rational alternatives instead of the future of ‘political Islam.’ The dramatic reversal in the course of unfolding of the Islamic idea and its transition from the state of the reformist idea to the most primitive forms indicates the nature of the historic crisis of Islamic political idea. It also reflects the tragedy of the reformist idea. In this case, we find an intellectual and ideological reflection of the nature of the Islamic world's historical and cultural path. We also pinpoint the attempts to break out of the dominance of the major paradigms of the religious-political stage towards modernity. In all the experiences of the nations, the fate of religious reform was not easy. Furthermore, it usually goes through violent and bloody stages. However, it denies the religious idea itself, which necessarily leads to its replacement by rational philosophical alternatives. Here lies the problematic future for the Islamic world.","author":[{"dropping-particle":"","family":"Al-Janabi","given":"Maythem","non-dropping-particle":"","parse-names":false,"suffix":""}],"container-title":"Journal of Globalization Studies","id":"ITEM-1","issue":"1","issued":{"date-parts":[["2021"]]},"page":"61-78","title":"Contemporary islamic political idea: The clash of reformist spirit and extremist-radical mentality*","type":"article-journal","volume":"12"},"uris":["http://www.mendeley.com/documents/?uuid=599fbe36-96a8-4014-9520-c08adec2eb17"]}],"mendeley":{"formattedCitation":"(Al-Janabi, 2021)","plainTextFormattedCitation":"(Al-Janabi, 2021)","previouslyFormattedCitation":"(Al-Janabi, 2021)"},"properties":{"noteIndex":0},"schema":"https://github.com/citation-style-language/schema/raw/master/csl-citation.json"}</w:instrText>
      </w:r>
      <w:r w:rsidRPr="002A4B24">
        <w:rPr>
          <w:sz w:val="24"/>
          <w:szCs w:val="24"/>
        </w:rPr>
        <w:fldChar w:fldCharType="separate"/>
      </w:r>
      <w:r w:rsidRPr="002A4B24">
        <w:rPr>
          <w:noProof/>
          <w:sz w:val="24"/>
          <w:szCs w:val="24"/>
        </w:rPr>
        <w:t>(Al-Janabi, 2021)</w:t>
      </w:r>
      <w:r w:rsidRPr="002A4B24">
        <w:rPr>
          <w:sz w:val="24"/>
          <w:szCs w:val="24"/>
        </w:rPr>
        <w:fldChar w:fldCharType="end"/>
      </w:r>
      <w:r w:rsidRPr="002A4B24">
        <w:rPr>
          <w:sz w:val="24"/>
          <w:szCs w:val="24"/>
        </w:rPr>
        <w:t>. Therefore, any idea that contradicts this idea of progress, then he will not be given space to develop his ideas and seize the idea of progress.  Because the 'logic' of progressivism does not tolerate opposing schools of thought.</w:t>
      </w:r>
    </w:p>
    <w:p w14:paraId="6C320AE7" w14:textId="77777777" w:rsidR="00C24B65" w:rsidRPr="002A4B24" w:rsidRDefault="00C24B65" w:rsidP="00C24B65">
      <w:pPr>
        <w:spacing w:line="276" w:lineRule="auto"/>
        <w:ind w:firstLine="567"/>
        <w:jc w:val="both"/>
        <w:rPr>
          <w:sz w:val="24"/>
          <w:szCs w:val="24"/>
        </w:rPr>
      </w:pPr>
      <w:r w:rsidRPr="002A4B24">
        <w:rPr>
          <w:sz w:val="24"/>
          <w:szCs w:val="24"/>
        </w:rPr>
        <w:t xml:space="preserve">In terms of state sovereignty, Hallaq separates the two types of sovereignty into a modern state and a Divine state. Both types of sovereignty demand social submission to the rule of law. State sovereignty has differences in the social order of ethics and its relationship with the legislature.  Much of the Islamic tradition rests on the moral force of Sharia which requires judges and rulers to submit to and respect the independence of the judiciary </w:t>
      </w:r>
      <w:r w:rsidRPr="002A4B24">
        <w:rPr>
          <w:sz w:val="24"/>
          <w:szCs w:val="24"/>
        </w:rPr>
        <w:fldChar w:fldCharType="begin" w:fldLock="1"/>
      </w:r>
      <w:r w:rsidRPr="002A4B24">
        <w:rPr>
          <w:sz w:val="24"/>
          <w:szCs w:val="24"/>
        </w:rPr>
        <w:instrText>ADDIN CSL_CITATION {"citationItems":[{"id":"ITEM-1","itemData":{"abstract":": Hukum Islam (syariah) merupakan elemen integral yang menempati posisi penting dalam kehidupan umat Islam. Sehingga, tidaklah berlebihan jika dikatakan bahwa dinamika internal yang terjadi dalam disiplin keilmuan ini, berperan signifikan dalam membentuk alur fluktuasi perkembangan sejarah peradaban Islam. Lebih dari itu peradaban Islam sesungguhnya bisa diidentikkan dengan peradaban hukum Islam (syariah) itu sendiri, sama seperti peradaban Yunani yang identik dengan filsafat. Penulisan artikel ini bertujuan untuk mendeskripsikan tipologi hukum Islam Perspektif Wael B Hallaq dan memetakan konstruksi kontekstualisasi hukum Islam dalam realitas sosial-Budaya perspektif Wael B Hallaq. Metode penelitian yang digunakan dalam penulisan artikel ini adalah deskripsif-kualitatif dengan kajian pustaka (library research) dengan sumber data berupa buku, jurnal, dan media online, serta bahan rujukan lainnya yang relevan dengan permasalahan yang dikaji. Hasil penelitian menunjukan bahwa kontekstualisasi hukum Islam dengan perspektif Wael B. Hallaq dalam mengkaji hukum Islam yang bersumber pada Al-Qur’an dan Al- Hadits sebagai sumber primer sangat tergantung pada konteks sosio-budaya suatu masyarakat dan bangsa. Hukum-hukum di dalam Al-Qur ’an dan Al-Hadits menurutnya bersifat elastis yang bisa ditarik dan disesuaikan dengan konteks tempat dan zaman. Oleh sebab itu, maka kemurnian hukum Islam bagi sebagian besar kelompok Muslim sebagai warisan sejarahnya dan hasil karya intelektual yang dibangun lebih dari seabad yang lalu, harus dilihat secara proporsional, sehingga akan dilindungi dari pemahaman statis tentang pola, eksklusif, beku dan kaku.","author":[{"dropping-particle":"","family":"Fariduddin","given":"Ecep Ishak","non-dropping-particle":"","parse-names":false,"suffix":""}],"container-title":"The Indonesian Journal Of Islamic Law and Civil Law","id":"ITEM-1","issue":"1","issued":{"date-parts":[["2022"]]},"page":"17-38","title":"Kontekstualisasi Hukum Islam dalam Realitas Sosial-Budaya","type":"article-journal","volume":"3"},"uris":["http://www.mendeley.com/documents/?uuid=c4c49fb0-bf6b-4783-8cc9-4715c1eb77f0"]}],"mendeley":{"formattedCitation":"(Fariduddin, 2022)","plainTextFormattedCitation":"(Fariduddin, 2022)","previouslyFormattedCitation":"(Fariduddin, 2022)"},"properties":{"noteIndex":0},"schema":"https://github.com/citation-style-language/schema/raw/master/csl-citation.json"}</w:instrText>
      </w:r>
      <w:r w:rsidRPr="002A4B24">
        <w:rPr>
          <w:sz w:val="24"/>
          <w:szCs w:val="24"/>
        </w:rPr>
        <w:fldChar w:fldCharType="separate"/>
      </w:r>
      <w:r w:rsidRPr="002A4B24">
        <w:rPr>
          <w:noProof/>
          <w:sz w:val="24"/>
          <w:szCs w:val="24"/>
        </w:rPr>
        <w:t>(Fariduddin, 2022)</w:t>
      </w:r>
      <w:r w:rsidRPr="002A4B24">
        <w:rPr>
          <w:sz w:val="24"/>
          <w:szCs w:val="24"/>
        </w:rPr>
        <w:fldChar w:fldCharType="end"/>
      </w:r>
      <w:r w:rsidRPr="002A4B24">
        <w:rPr>
          <w:sz w:val="24"/>
          <w:szCs w:val="24"/>
        </w:rPr>
        <w:t xml:space="preserve">. Therefore, the idea of judicial independence is integral to the rule of law. </w:t>
      </w:r>
    </w:p>
    <w:p w14:paraId="56D9340E" w14:textId="77777777" w:rsidR="00C24B65" w:rsidRPr="002A4B24" w:rsidRDefault="00C24B65" w:rsidP="00C24B65">
      <w:pPr>
        <w:spacing w:line="276" w:lineRule="auto"/>
        <w:ind w:firstLine="567"/>
        <w:jc w:val="both"/>
        <w:rPr>
          <w:sz w:val="24"/>
          <w:szCs w:val="24"/>
        </w:rPr>
      </w:pPr>
      <w:r w:rsidRPr="002A4B24">
        <w:rPr>
          <w:sz w:val="24"/>
          <w:szCs w:val="24"/>
        </w:rPr>
        <w:t xml:space="preserve">The relationship between tradition, ethics, and law has essentially become a living arena in Islam. The historically constructed ethical framework of Sharia embodies the religious tradition of becoming Muslim </w:t>
      </w:r>
      <w:r w:rsidRPr="002A4B24">
        <w:rPr>
          <w:sz w:val="24"/>
          <w:szCs w:val="24"/>
        </w:rPr>
        <w:fldChar w:fldCharType="begin" w:fldLock="1"/>
      </w:r>
      <w:r w:rsidRPr="002A4B24">
        <w:rPr>
          <w:sz w:val="24"/>
          <w:szCs w:val="24"/>
        </w:rPr>
        <w:instrText>ADDIN CSL_CITATION {"citationItems":[{"id":"ITEM-1","itemData":{"DOI":"10.3390/rel12111005","ISSN":"20771444","abstract":"How to be authentically modern? This was the pervasive question behind the ideological elaborations of numerous religious and nationalist movements toward the end of the nineteenth century. Many of them attempted to find the answer in an imaginary past. This article claims that Islamist movements are not an exception, but rather an affirmation of this rule. The orientation towards a “golden age” of Islam and its allegedly authentic Islamic way of life has been a crucial feature of Islamist thought across all national, sectarian and ideological divides. The article traces this invocation of the past historically back to the construction of specifically Islamic forms of modernity by representatives of Islamic modernism in the second half of the nineteenth century. Interpreting their modernist thought in the context of more global nineteenth-century concepts and narratives, the article argues from a comparative perspective that Islamic modernism laid the foundations for the ways in which Islamist thinkers have constructed both individual and collective forms of Muslim identities.","author":[{"dropping-particle":"","family":"Jung","given":"Dietrich","non-dropping-particle":"","parse-names":false,"suffix":""}],"container-title":"Religions","id":"ITEM-1","issue":"11","issued":{"date-parts":[["2021"]]},"title":"Islamism, islamic modernism and the search for modern authenticity in an imaginary past","type":"article-journal","volume":"12"},"uris":["http://www.mendeley.com/documents/?uuid=b3d05470-3730-4ec6-afde-4fe1d1aaf79c"]}],"mendeley":{"formattedCitation":"(Jung, 2021)","plainTextFormattedCitation":"(Jung, 2021)","previouslyFormattedCitation":"(Jung, 2021)"},"properties":{"noteIndex":0},"schema":"https://github.com/citation-style-language/schema/raw/master/csl-citation.json"}</w:instrText>
      </w:r>
      <w:r w:rsidRPr="002A4B24">
        <w:rPr>
          <w:sz w:val="24"/>
          <w:szCs w:val="24"/>
        </w:rPr>
        <w:fldChar w:fldCharType="separate"/>
      </w:r>
      <w:r w:rsidRPr="002A4B24">
        <w:rPr>
          <w:noProof/>
          <w:sz w:val="24"/>
          <w:szCs w:val="24"/>
        </w:rPr>
        <w:t>(Jung, 2021)</w:t>
      </w:r>
      <w:r w:rsidRPr="002A4B24">
        <w:rPr>
          <w:sz w:val="24"/>
          <w:szCs w:val="24"/>
        </w:rPr>
        <w:fldChar w:fldCharType="end"/>
      </w:r>
      <w:r w:rsidRPr="002A4B24">
        <w:rPr>
          <w:sz w:val="24"/>
          <w:szCs w:val="24"/>
        </w:rPr>
        <w:t xml:space="preserve">. This is of course somewhat at odds with the idea of the modern state, which is built on the 'concept of representative will' </w:t>
      </w:r>
      <w:r w:rsidRPr="002A4B24">
        <w:rPr>
          <w:sz w:val="24"/>
          <w:szCs w:val="24"/>
        </w:rPr>
        <w:fldChar w:fldCharType="begin" w:fldLock="1"/>
      </w:r>
      <w:r w:rsidRPr="002A4B24">
        <w:rPr>
          <w:sz w:val="24"/>
          <w:szCs w:val="24"/>
        </w:rPr>
        <w:instrText>ADDIN CSL_CITATION {"citationItems":[{"id":"ITEM-1","itemData":{"DOI":"10.52266/sangaji.v3i1.427","ISSN":"2550-1275","abstract":"Materi tentang khilafah merupakan pembahasn yang panas ketika diperbincangkan khususnya di Indonesia. Sebagian menolak dengan sangat keras dan sebagian lain menerima dengan senang hati. Sebab penolakan berbeda-beda; ada yang karena memang beragama dan kepercayaan yang berbeda, ada yang kerena merasa bahwa dengan berdirnya khilafah maka akan ada upeti dan dan pajak yang tinggi selayaknya zaman-zaman kerajaan jahiliyah terdahulu, ada pula yang merasa ketakutan karena hukum syariat Islam yang akan ditegakkan atau tidak sesuai dengan paham demokrasi di Indonesia dan berbagai macam alasan-alasan lain yang terkadang terasa menggelikan saat mendengarkannya. Sedang bagi yang pro terhadap khilafah, maka dengan tenangnya beralasan bahwa memang sudah seharusnya berdiri karena negara Indonesia berpenduduk mayoritas Islam bahkan masuk kategori negara dengan penduduk dan masyarakat Islam terbanyak di seluruh dunia.","author":[{"dropping-particle":"","family":"Habibi","given":"Ogi","non-dropping-particle":"","parse-names":false,"suffix":""}],"container-title":"SANGAJI: Jurnal Pemikiran Syariah dan Hukum","id":"ITEM-1","issue":"1","issued":{"date-parts":[["2019"]]},"page":"44-81","title":"Sistem Demokrasi Dan Kekhilafaan Dalam Syariat Islam","type":"article-journal","volume":"3"},"uris":["http://www.mendeley.com/documents/?uuid=e31edc38-6224-4fb1-8f69-479dc6eee86e"]}],"mendeley":{"formattedCitation":"(Habibi, 2019)","plainTextFormattedCitation":"(Habibi, 2019)","previouslyFormattedCitation":"(Habibi, 2019)"},"properties":{"noteIndex":0},"schema":"https://github.com/citation-style-language/schema/raw/master/csl-citation.json"}</w:instrText>
      </w:r>
      <w:r w:rsidRPr="002A4B24">
        <w:rPr>
          <w:sz w:val="24"/>
          <w:szCs w:val="24"/>
        </w:rPr>
        <w:fldChar w:fldCharType="separate"/>
      </w:r>
      <w:r w:rsidRPr="002A4B24">
        <w:rPr>
          <w:noProof/>
          <w:sz w:val="24"/>
          <w:szCs w:val="24"/>
        </w:rPr>
        <w:t>(Habibi, 2019)</w:t>
      </w:r>
      <w:r w:rsidRPr="002A4B24">
        <w:rPr>
          <w:sz w:val="24"/>
          <w:szCs w:val="24"/>
        </w:rPr>
        <w:fldChar w:fldCharType="end"/>
      </w:r>
      <w:r w:rsidRPr="002A4B24">
        <w:rPr>
          <w:sz w:val="24"/>
          <w:szCs w:val="24"/>
        </w:rPr>
        <w:t xml:space="preserve">. This idea led to the concept that the modern state is the sole holder of its will and destiny. Therefore, Hallaq is very opposed to the concept of the state built on the will of rulers born in Western countries </w:t>
      </w:r>
      <w:r w:rsidRPr="002A4B24">
        <w:rPr>
          <w:sz w:val="24"/>
          <w:szCs w:val="24"/>
        </w:rPr>
        <w:fldChar w:fldCharType="begin" w:fldLock="1"/>
      </w:r>
      <w:r w:rsidRPr="002A4B24">
        <w:rPr>
          <w:sz w:val="24"/>
          <w:szCs w:val="24"/>
        </w:rPr>
        <w:instrText>ADDIN CSL_CITATION {"citationItems":[{"id":"ITEM-1","itemData":{"DOI":"10.18860/ua.v18i1.4268","ISSN":"1858-4349","abstract":"Contemporary popular discourses about Islam, shari’a and Islamic law in the West is often filled with the issues of terrorism, anti-democracy, human rights violation and women’s minor status in Islam, which all lead into negative perception. Unlike such popular views, Western scholars perceive shari’a from various perspectives. They are quite critical to shari’a in a positive sense. This article discusses Western scholarly discourses on shari’a by comparing the thoughts and works of two most prominent figures, Wael B. Hallaq and M. Barry Hooker, who always concern with shari’a, Islamic law and related social issues, such modernity, colonialism and legal system. Based on the model of the study of public figure and grounded its main data on Hallaq’s and Hooker’s main work, this study shows that these two scholars promote idealistic and contextual perception on shari’a. From the ideal point of view, shari’a is seen a product of scholarly independent work by Muslim jurists, whose authority now is unfortunately taken over by the state. The contextual view regards shari’a as flexible Islamic religious or legal norms that are adaptable to the changing social and political environments so they are easily transferrable into the educational, legal and political system in a country like Indonesia, entailing what is called “national mazhab”.","author":[{"dropping-particle":"","family":"Nasir","given":"Mohamad Abdun","non-dropping-particle":"","parse-names":false,"suffix":""}],"container-title":"ULUL ALBAB Jurnal Studi Islam","id":"ITEM-1","issue":"1","issued":{"date-parts":[["2017"]]},"page":"1","title":"WACANA SYARIAT KONTEMPORER DI BARAT: Studi Pemikiran Wael B. Hallaq dan M. Barry Hooker","type":"article-journal","volume":"18"},"uris":["http://www.mendeley.com/documents/?uuid=318860f2-2f26-4408-88e0-d165e196e767"]}],"mendeley":{"formattedCitation":"(Nasir, 2017)","plainTextFormattedCitation":"(Nasir, 2017)","previouslyFormattedCitation":"(Nasir, 2017)"},"properties":{"noteIndex":0},"schema":"https://github.com/citation-style-language/schema/raw/master/csl-citation.json"}</w:instrText>
      </w:r>
      <w:r w:rsidRPr="002A4B24">
        <w:rPr>
          <w:sz w:val="24"/>
          <w:szCs w:val="24"/>
        </w:rPr>
        <w:fldChar w:fldCharType="separate"/>
      </w:r>
      <w:r w:rsidRPr="002A4B24">
        <w:rPr>
          <w:noProof/>
          <w:sz w:val="24"/>
          <w:szCs w:val="24"/>
        </w:rPr>
        <w:t>(Nasir, 2017)</w:t>
      </w:r>
      <w:r w:rsidRPr="002A4B24">
        <w:rPr>
          <w:sz w:val="24"/>
          <w:szCs w:val="24"/>
        </w:rPr>
        <w:fldChar w:fldCharType="end"/>
      </w:r>
      <w:r w:rsidRPr="002A4B24">
        <w:rPr>
          <w:sz w:val="24"/>
          <w:szCs w:val="24"/>
        </w:rPr>
        <w:t xml:space="preserve">. </w:t>
      </w:r>
    </w:p>
    <w:p w14:paraId="65AEEBE7" w14:textId="77777777" w:rsidR="00C24B65" w:rsidRPr="002A4B24" w:rsidRDefault="00C24B65" w:rsidP="00C24B65">
      <w:pPr>
        <w:spacing w:line="276" w:lineRule="auto"/>
        <w:ind w:firstLine="567"/>
        <w:jc w:val="both"/>
        <w:rPr>
          <w:sz w:val="24"/>
          <w:szCs w:val="24"/>
        </w:rPr>
      </w:pPr>
      <w:r w:rsidRPr="002A4B24">
        <w:rPr>
          <w:sz w:val="24"/>
          <w:szCs w:val="24"/>
        </w:rPr>
        <w:t xml:space="preserve">The implications of the modern state grounded in the socio-political order forced the traditional Muslim majority to fall into several differences and tensions </w:t>
      </w:r>
      <w:r w:rsidRPr="002A4B24">
        <w:rPr>
          <w:sz w:val="24"/>
          <w:szCs w:val="24"/>
        </w:rPr>
        <w:fldChar w:fldCharType="begin" w:fldLock="1"/>
      </w:r>
      <w:r w:rsidRPr="002A4B24">
        <w:rPr>
          <w:sz w:val="24"/>
          <w:szCs w:val="24"/>
        </w:rPr>
        <w:instrText>ADDIN CSL_CITATION {"citationItems":[{"id":"ITEM-1","itemData":{"DOI":"10.15407/orientw2022.03.118","ISSN":"16825268","abstract":"The looming danger of radical Islamism and religious struggles for hegemony effectively converged in the local Ukrainian context in the case of Hizb ut-Tahrir al-Islami (HTI), or the Islamic Party of Liberation. For want of a more notorious Islamist group in Ukraine, this organization became treated in various media as the main local embodiment of extremist and terrorist threat. Likewise, despite the fact that the actual number of HTI’s followers or sympathizers in Crimea remained uncertain, due to its high public visibility, in the pre-2014 period the movement often stepped into the spotlight as the number-one rival for the Spiritual Administration of Muslims of Crimea and the Mejlis, the chief representative bodies of Crimean Tatars. Thus, although the annexation of Crimea by the Russian Federation in March 2014 completely derailed the dynamic of HTI’s development in the region, an analysis of its previous activities there can still become an important contribution to an in-depth understanding of the movement’s dichotomous nature as a global phenomenon, as well as its relations with the state and its strategies of social accommodation in European settings. Hence, this article offers a more nuanced and comprehensive look at this HTI’s development in the peninsula prior to the beginning of the Euromaidan protests (November 2013), focusing on its involvement in local politics and interactions with law enforcement agencies and the government authorities. Special attention is paid to the public discourses of HTI in the Ukrainian milieu and the key elements of its self-representation for the general public as posing no existential threat to Ukraine’s socio-political and cultural order.","author":[{"dropping-particle":"","family":"Shestopalets","given":"Denys","non-dropping-particle":"","parse-names":false,"suffix":""}],"container-title":"Shidnij Svit","id":"ITEM-1","issue":"3","issued":{"date-parts":[["2022"]]},"page":"118-137","title":"Radical Islam and the State in Crimea Prior To 2014: the Case of Hizb Ut-Tahrir Al-Islami","type":"article-journal","volume":"2022"},"uris":["http://www.mendeley.com/documents/?uuid=16800d85-3361-4646-9ebd-dd60c7926b60"]}],"mendeley":{"formattedCitation":"(Shestopalets, 2022)","plainTextFormattedCitation":"(Shestopalets, 2022)","previouslyFormattedCitation":"(Shestopalets, 2022)"},"properties":{"noteIndex":0},"schema":"https://github.com/citation-style-language/schema/raw/master/csl-citation.json"}</w:instrText>
      </w:r>
      <w:r w:rsidRPr="002A4B24">
        <w:rPr>
          <w:sz w:val="24"/>
          <w:szCs w:val="24"/>
        </w:rPr>
        <w:fldChar w:fldCharType="separate"/>
      </w:r>
      <w:r w:rsidRPr="002A4B24">
        <w:rPr>
          <w:noProof/>
          <w:sz w:val="24"/>
          <w:szCs w:val="24"/>
        </w:rPr>
        <w:t>(Shestopalets, 2022)</w:t>
      </w:r>
      <w:r w:rsidRPr="002A4B24">
        <w:rPr>
          <w:sz w:val="24"/>
          <w:szCs w:val="24"/>
        </w:rPr>
        <w:fldChar w:fldCharType="end"/>
      </w:r>
      <w:r w:rsidRPr="002A4B24">
        <w:rPr>
          <w:sz w:val="24"/>
          <w:szCs w:val="24"/>
        </w:rPr>
        <w:t xml:space="preserve">. The paradigm differences between the two concepts of statehood have led to significant socio-political tensions in parts of the Middle East and North Africa </w:t>
      </w:r>
      <w:r w:rsidRPr="002A4B24">
        <w:rPr>
          <w:sz w:val="24"/>
          <w:szCs w:val="24"/>
        </w:rPr>
        <w:fldChar w:fldCharType="begin" w:fldLock="1"/>
      </w:r>
      <w:r w:rsidRPr="002A4B24">
        <w:rPr>
          <w:sz w:val="24"/>
          <w:szCs w:val="24"/>
        </w:rPr>
        <w:instrText>ADDIN CSL_CITATION {"citationItems":[{"id":"ITEM-1","itemData":{"DOI":"10.4102/hts.v78i4.7547","ISSN":"20728050","abstract":"Radicalism has the potential to become more widespread in a younger generation of Muslims who are too textual, exclusive, extreme and uncritical. Their ethos of struggle has created a momentum to contest radical ideologies of Islamic radicals. This study investigates the potential for the radicalisation of Islamic students in Indonesia and formulates an approach of integrating national and religious values to mitigate the potential for radicalism. A qualitative research approach is used, and data were collected by distributing questionnaires to Indonesian Islamic student activists. Interviews were also conducted with experts to strengthen secondary sources of information. The results show that the potential for Islamic student to be exposed to radical activists is high. Through categorisation, interpretation and analysis, it was found that the concepts and spread of radicalism were more influenced by religious interpretations than social tolerance factors. In addition, the religious nationalist approach is formulated based on religious terminology and religious narratives. Contribution: This research contributes by assisting colleges’ efforts in building a detection system and mitigating the risk of student radicalism through a religious nationalist approach.","author":[{"dropping-particle":"","family":"Nafi’a","given":"Ilman","non-dropping-particle":"","parse-names":false,"suffix":""},{"dropping-particle":"","family":"Gumiandari","given":"Septi","non-dropping-particle":"","parse-names":false,"suffix":""},{"dropping-particle":"","family":"Hakim","given":"Mohammad Andi","non-dropping-particle":"","parse-names":false,"suffix":""},{"dropping-particle":"","family":"Safii","given":"Safii","non-dropping-particle":"","parse-names":false,"suffix":""},{"dropping-particle":"","family":"Rokhmadi","given":"Rokhmadi","non-dropping-particle":"","parse-names":false,"suffix":""}],"container-title":"HTS Teologiese Studies / Theological Studies","id":"ITEM-1","issue":"4","issued":{"date-parts":[["2022"]]},"page":"1-11","title":"Mitigating radicalism amongst Islamic college students in Indonesia through religious nationalism","type":"article-journal","volume":"78"},"uris":["http://www.mendeley.com/documents/?uuid=5d7ac1b6-69a5-4fe0-89ad-3bb80e5be953"]}],"mendeley":{"formattedCitation":"(Nafi’a et al., 2022)","plainTextFormattedCitation":"(Nafi’a et al., 2022)","previouslyFormattedCitation":"(Nafi’a et al., 2022)"},"properties":{"noteIndex":0},"schema":"https://github.com/citation-style-language/schema/raw/master/csl-citation.json"}</w:instrText>
      </w:r>
      <w:r w:rsidRPr="002A4B24">
        <w:rPr>
          <w:sz w:val="24"/>
          <w:szCs w:val="24"/>
        </w:rPr>
        <w:fldChar w:fldCharType="separate"/>
      </w:r>
      <w:r w:rsidRPr="002A4B24">
        <w:rPr>
          <w:noProof/>
          <w:sz w:val="24"/>
          <w:szCs w:val="24"/>
        </w:rPr>
        <w:t>(Nafi’a et al., 2022)</w:t>
      </w:r>
      <w:r w:rsidRPr="002A4B24">
        <w:rPr>
          <w:sz w:val="24"/>
          <w:szCs w:val="24"/>
        </w:rPr>
        <w:fldChar w:fldCharType="end"/>
      </w:r>
      <w:r w:rsidRPr="002A4B24">
        <w:rPr>
          <w:sz w:val="24"/>
          <w:szCs w:val="24"/>
        </w:rPr>
        <w:t>. However, some Muslim scholars try to compromise two opposing views, concepts that were born and rooted in different concepts of sovereignty. Modern Islamists hold the view that the modern state can be used to achieve the 'goals' of Islamic tradition by establishing the Creator as the source of sovereignty</w:t>
      </w:r>
      <w:r w:rsidRPr="002A4B24">
        <w:rPr>
          <w:sz w:val="24"/>
          <w:szCs w:val="24"/>
        </w:rPr>
        <w:fldChar w:fldCharType="begin" w:fldLock="1"/>
      </w:r>
      <w:r w:rsidRPr="002A4B24">
        <w:rPr>
          <w:sz w:val="24"/>
          <w:szCs w:val="24"/>
        </w:rPr>
        <w:instrText>ADDIN CSL_CITATION {"citationItems":[{"id":"ITEM-1","itemData":{"DOI":"10.1177/00187267211014802","ISSN":"1741282X","abstract":"Why do the majority of (White) academics within management and organization studies (MOS) endorse discourses of equality, diversity and inclusion on the one hand yet ignore the epistemic injustice suffered by Black scholars on the other? We demonstrate how White supremacy within a historically racist academia marginalizes non-White bodies from knowledge production and dissemination by embedding epistemic injustice in MOS, and diminishing their utility globally. To expose the multifaceted harm caused by White supremacy, we reflect on Black scholars’ experiences of epistemic injustice, conceptualizing their work (i.e. Black scholarship) as underpinned by epistemic struggle and epistemic survival. We conceptualize epistemic struggle as striving to produce and disseminate knowledge in the face of difficulties and resistance generated by structural and agential powers. Epistemic survival denotes the sustained presence of Black scholarship through compromise, collusion and radicalism. Subsequently, we propose collective intellectual activism based on cross-racial coalitions to eliminate epistemic injustice and locate Black scholarship at the center of MOS.","author":[{"dropping-particle":"","family":"Muzanenhamo","given":"Penelope","non-dropping-particle":"","parse-names":false,"suffix":""},{"dropping-particle":"","family":"Chowdhury","given":"Rashedur","non-dropping-particle":"","parse-names":false,"suffix":""}],"container-title":"Human Relations","id":"ITEM-1","issue":"1","issued":{"date-parts":[["2023"]]},"page":"3-26","title":"Epistemic injustice and hegemonic ordeal in management and organization studies: Advancing Black scholarship","type":"article-journal","volume":"76"},"uris":["http://www.mendeley.com/documents/?uuid=6a403dff-4cb1-4f9b-bc74-b55e9a0f1923"]}],"mendeley":{"formattedCitation":"(Muzanenhamo &amp; Chowdhury, 2023)","plainTextFormattedCitation":"(Muzanenhamo &amp; Chowdhury, 2023)","previouslyFormattedCitation":"(Muzanenhamo &amp; Chowdhury, 2023)"},"properties":{"noteIndex":0},"schema":"https://github.com/citation-style-language/schema/raw/master/csl-citation.json"}</w:instrText>
      </w:r>
      <w:r w:rsidRPr="002A4B24">
        <w:rPr>
          <w:sz w:val="24"/>
          <w:szCs w:val="24"/>
        </w:rPr>
        <w:fldChar w:fldCharType="separate"/>
      </w:r>
      <w:r w:rsidRPr="002A4B24">
        <w:rPr>
          <w:noProof/>
          <w:sz w:val="24"/>
          <w:szCs w:val="24"/>
        </w:rPr>
        <w:t>(Muzanenhamo &amp; Chowdhury, 2023)</w:t>
      </w:r>
      <w:r w:rsidRPr="002A4B24">
        <w:rPr>
          <w:sz w:val="24"/>
          <w:szCs w:val="24"/>
        </w:rPr>
        <w:fldChar w:fldCharType="end"/>
      </w:r>
      <w:r w:rsidRPr="002A4B24">
        <w:rPr>
          <w:sz w:val="24"/>
          <w:szCs w:val="24"/>
        </w:rPr>
        <w:t xml:space="preserve">. </w:t>
      </w:r>
    </w:p>
    <w:p w14:paraId="029CEF90" w14:textId="77777777" w:rsidR="00C24B65" w:rsidRPr="002A4B24" w:rsidRDefault="00C24B65" w:rsidP="00C24B65">
      <w:pPr>
        <w:spacing w:line="276" w:lineRule="auto"/>
        <w:ind w:firstLine="567"/>
        <w:jc w:val="both"/>
        <w:rPr>
          <w:sz w:val="24"/>
          <w:szCs w:val="24"/>
        </w:rPr>
      </w:pPr>
      <w:r w:rsidRPr="002A4B24">
        <w:rPr>
          <w:sz w:val="24"/>
          <w:szCs w:val="24"/>
        </w:rPr>
        <w:t xml:space="preserve">However, the compromise offered by modern Islamists in the concept of sovereignty is not as easy as it is said. Because of its reality, the modern concept of sovereignty rests on capitalism </w:t>
      </w:r>
      <w:r w:rsidRPr="002A4B24">
        <w:rPr>
          <w:sz w:val="24"/>
          <w:szCs w:val="24"/>
        </w:rPr>
        <w:fldChar w:fldCharType="begin" w:fldLock="1"/>
      </w:r>
      <w:r w:rsidRPr="002A4B24">
        <w:rPr>
          <w:sz w:val="24"/>
          <w:szCs w:val="24"/>
        </w:rPr>
        <w:instrText>ADDIN CSL_CITATION {"citationItems":[{"id":"ITEM-1","itemData":{"DOI":"10.1111/dome.12292","ISSN":"19493606","abstract":"The Egyptian state's publication of its first National Human Rights Strategy 2021–2026 (NHRS) (2021) on the anniversary of the September 11th attacks came at the crossroads of Western pressure to improve human rights and the state's use of counterterrorism to silence voices. The recent arrests of Coptic activists, dubbing them “terrorists” on the pretext of disturbing public peace and instigating sectarianism, follows the regime's capitalization on Egypt's history of battling Islamic radicalism and sectarian strife. The regime has additionally used societal instabilities post the 2011 revolution to demonstrate Egypt's unique case of human rights. This paper analyzes the ways in which the language of the NHRS entangles terrorism to negotiate the interpretation of civil rights and social justice. In doing so, the thesis of NHRS posits civil rights and social justice to be the responsibility of the collective in general, and religious institutions in particular, as preservers of public peace and national unity. While the publication of the NHRS is inscribed in the feigning of democratization to Western donors, assigning Coptic activists as terrorists, as this paper argues, plays up religious differences, broadens the purview of counterterrorism, and expands state power.","author":[{"dropping-particle":"","family":"Abraham","given":"Nevine","non-dropping-particle":"","parse-names":false,"suffix":""}],"container-title":"Digest of Middle East Studies","id":"ITEM-1","issue":"2","issued":{"date-parts":[["2023"]]},"page":"84-101","title":"Mobilizing religious differences and terrorism, negotiating civil rights in Egypt","type":"article-journal","volume":"32"},"uris":["http://www.mendeley.com/documents/?uuid=b7ffddc8-d096-49c8-92ed-37179e19e41d"]}],"mendeley":{"formattedCitation":"(Abraham, 2023)","plainTextFormattedCitation":"(Abraham, 2023)","previouslyFormattedCitation":"(Abraham, 2023)"},"properties":{"noteIndex":0},"schema":"https://github.com/citation-style-language/schema/raw/master/csl-citation.json"}</w:instrText>
      </w:r>
      <w:r w:rsidRPr="002A4B24">
        <w:rPr>
          <w:sz w:val="24"/>
          <w:szCs w:val="24"/>
        </w:rPr>
        <w:fldChar w:fldCharType="separate"/>
      </w:r>
      <w:r w:rsidRPr="002A4B24">
        <w:rPr>
          <w:noProof/>
          <w:sz w:val="24"/>
          <w:szCs w:val="24"/>
        </w:rPr>
        <w:t>(Abraham, 2023)</w:t>
      </w:r>
      <w:r w:rsidRPr="002A4B24">
        <w:rPr>
          <w:sz w:val="24"/>
          <w:szCs w:val="24"/>
        </w:rPr>
        <w:fldChar w:fldCharType="end"/>
      </w:r>
      <w:r w:rsidRPr="002A4B24">
        <w:rPr>
          <w:sz w:val="24"/>
          <w:szCs w:val="24"/>
        </w:rPr>
        <w:t xml:space="preserve">. This policy basis is left to the public will of the majority and the free market. Whatever policy is based on the public will be accepted even though not a few public policies violate Islamic norms and traditions such as drinking and selling alcohol, freedom of interaction with the opposite sex, the entertainment world that invites lust, and so on </w:t>
      </w:r>
      <w:r w:rsidRPr="002A4B24">
        <w:rPr>
          <w:sz w:val="24"/>
          <w:szCs w:val="24"/>
        </w:rPr>
        <w:fldChar w:fldCharType="begin" w:fldLock="1"/>
      </w:r>
      <w:r w:rsidRPr="002A4B24">
        <w:rPr>
          <w:sz w:val="24"/>
          <w:szCs w:val="24"/>
        </w:rPr>
        <w:instrText>ADDIN CSL_CITATION {"citationItems":[{"id":"ITEM-1","itemData":{"DOI":"10.1017/elo.2022.27","ISSN":"27526135","abstract":"Martijn Hesselink proposes a new European charter of private law that would correct the deficiencies in private law identified by Katharina Pistor. While Hesselink aims to achieve radical reform by way of radical democracy, this article argues that radical democracy is unlikely to realise a radically progressive vision of private law. Citizens of wealthy, post-industrial democracies lack certainty about both the material consequences of reform and the demands of justice. Because their caution renders them averse to far-reaching, bundled reform packages, public discourse in post-industrial societies as we find them is more likely to produce incremental than radical substantive reform.","author":[{"dropping-particle":"","family":"Bagchi","given":"Aditi","non-dropping-particle":"","parse-names":false,"suffix":""}],"container-title":"European Law Open","id":"ITEM-1","issue":"2","issued":{"date-parts":[["2022"]]},"page":"374-379","title":"The challenge of radical reform in pluralist democracies","type":"article-journal","volume":"1"},"uris":["http://www.mendeley.com/documents/?uuid=fb683e50-267d-451c-aeea-f50be03bb234"]}],"mendeley":{"formattedCitation":"(Bagchi, 2022)","plainTextFormattedCitation":"(Bagchi, 2022)","previouslyFormattedCitation":"(Bagchi, 2022)"},"properties":{"noteIndex":0},"schema":"https://github.com/citation-style-language/schema/raw/master/csl-citation.json"}</w:instrText>
      </w:r>
      <w:r w:rsidRPr="002A4B24">
        <w:rPr>
          <w:sz w:val="24"/>
          <w:szCs w:val="24"/>
        </w:rPr>
        <w:fldChar w:fldCharType="separate"/>
      </w:r>
      <w:r w:rsidRPr="002A4B24">
        <w:rPr>
          <w:noProof/>
          <w:sz w:val="24"/>
          <w:szCs w:val="24"/>
        </w:rPr>
        <w:t>(Bagchi, 2022)</w:t>
      </w:r>
      <w:r w:rsidRPr="002A4B24">
        <w:rPr>
          <w:sz w:val="24"/>
          <w:szCs w:val="24"/>
        </w:rPr>
        <w:fldChar w:fldCharType="end"/>
      </w:r>
      <w:r w:rsidRPr="002A4B24">
        <w:rPr>
          <w:sz w:val="24"/>
          <w:szCs w:val="24"/>
        </w:rPr>
        <w:t xml:space="preserve">. These are some examples of how the paradigms of two modern sovereignty </w:t>
      </w:r>
      <w:r w:rsidRPr="002A4B24">
        <w:rPr>
          <w:sz w:val="24"/>
          <w:szCs w:val="24"/>
        </w:rPr>
        <w:lastRenderedPageBreak/>
        <w:t>and Islamic sovereignty cannot converge, although several attempts to compromise two opposing paradigms of sovereignty to 'meet' ultimately failed and created significant concerns.</w:t>
      </w:r>
    </w:p>
    <w:p w14:paraId="599F1757" w14:textId="77777777" w:rsidR="00C24B65" w:rsidRPr="002A4B24" w:rsidRDefault="00C24B65" w:rsidP="00C24B65">
      <w:pPr>
        <w:spacing w:line="276" w:lineRule="auto"/>
        <w:ind w:firstLine="567"/>
        <w:jc w:val="both"/>
        <w:rPr>
          <w:sz w:val="24"/>
          <w:szCs w:val="24"/>
        </w:rPr>
      </w:pPr>
      <w:r w:rsidRPr="002A4B24">
        <w:rPr>
          <w:sz w:val="24"/>
          <w:szCs w:val="24"/>
        </w:rPr>
        <w:t xml:space="preserve">Hallaq argues that the moral system in Islam is a value system taken for granted or must be accepted without any deviation </w:t>
      </w:r>
      <w:r w:rsidRPr="002A4B24">
        <w:rPr>
          <w:sz w:val="24"/>
          <w:szCs w:val="24"/>
        </w:rPr>
        <w:fldChar w:fldCharType="begin" w:fldLock="1"/>
      </w:r>
      <w:r w:rsidRPr="002A4B24">
        <w:rPr>
          <w:sz w:val="24"/>
          <w:szCs w:val="24"/>
        </w:rPr>
        <w:instrText>ADDIN CSL_CITATION {"citationItems":[{"id":"ITEM-1","itemData":{"DOI":"10.1111/dome.12292","ISSN":"19493606","abstract":"The Egyptian state's publication of its first National Human Rights Strategy 2021–2026 (NHRS) (2021) on the anniversary of the September 11th attacks came at the crossroads of Western pressure to improve human rights and the state's use of counterterrorism to silence voices. The recent arrests of Coptic activists, dubbing them “terrorists” on the pretext of disturbing public peace and instigating sectarianism, follows the regime's capitalization on Egypt's history of battling Islamic radicalism and sectarian strife. The regime has additionally used societal instabilities post the 2011 revolution to demonstrate Egypt's unique case of human rights. This paper analyzes the ways in which the language of the NHRS entangles terrorism to negotiate the interpretation of civil rights and social justice. In doing so, the thesis of NHRS posits civil rights and social justice to be the responsibility of the collective in general, and religious institutions in particular, as preservers of public peace and national unity. While the publication of the NHRS is inscribed in the feigning of democratization to Western donors, assigning Coptic activists as terrorists, as this paper argues, plays up religious differences, broadens the purview of counterterrorism, and expands state power.","author":[{"dropping-particle":"","family":"Abraham","given":"Nevine","non-dropping-particle":"","parse-names":false,"suffix":""}],"container-title":"Digest of Middle East Studies","id":"ITEM-1","issue":"2","issued":{"date-parts":[["2023"]]},"page":"84-101","title":"Mobilizing religious differences and terrorism, negotiating civil rights in Egypt","type":"article-journal","volume":"32"},"uris":["http://www.mendeley.com/documents/?uuid=b7ffddc8-d096-49c8-92ed-37179e19e41d"]}],"mendeley":{"formattedCitation":"(Abraham, 2023)","plainTextFormattedCitation":"(Abraham, 2023)","previouslyFormattedCitation":"(Abraham, 2023)"},"properties":{"noteIndex":0},"schema":"https://github.com/citation-style-language/schema/raw/master/csl-citation.json"}</w:instrText>
      </w:r>
      <w:r w:rsidRPr="002A4B24">
        <w:rPr>
          <w:sz w:val="24"/>
          <w:szCs w:val="24"/>
        </w:rPr>
        <w:fldChar w:fldCharType="separate"/>
      </w:r>
      <w:r w:rsidRPr="002A4B24">
        <w:rPr>
          <w:noProof/>
          <w:sz w:val="24"/>
          <w:szCs w:val="24"/>
        </w:rPr>
        <w:t>(Abraham, 2023)</w:t>
      </w:r>
      <w:r w:rsidRPr="002A4B24">
        <w:rPr>
          <w:sz w:val="24"/>
          <w:szCs w:val="24"/>
        </w:rPr>
        <w:fldChar w:fldCharType="end"/>
      </w:r>
      <w:r w:rsidRPr="002A4B24">
        <w:rPr>
          <w:sz w:val="24"/>
          <w:szCs w:val="24"/>
        </w:rPr>
        <w:t xml:space="preserve">. This is where al-Jabri and Hallaq seem to be at odds with ideas.  and opposed. Because Al-Jabri made an offer to dismantle Islamic traditions, to harmonize with modernity-based countries </w:t>
      </w:r>
      <w:r w:rsidRPr="002A4B24">
        <w:rPr>
          <w:sz w:val="24"/>
          <w:szCs w:val="24"/>
        </w:rPr>
        <w:fldChar w:fldCharType="begin" w:fldLock="1"/>
      </w:r>
      <w:r w:rsidRPr="002A4B24">
        <w:rPr>
          <w:sz w:val="24"/>
          <w:szCs w:val="24"/>
        </w:rPr>
        <w:instrText>ADDIN CSL_CITATION {"citationItems":[{"id":"ITEM-1","itemData":{"DOI":"10.30631/tjd.v19i1.119","ISSN":"2502-3063","abstract":"Tulisan ini menganalisa tentang epistemologi dari pemikiran Arab kontemporer yakni Abed al-Jabiri. Sebagai pemikir muslim yang terkemuka berasal dari Maroko, Abed al-Jabiri terkenal dengan idenya mengkritik irasionalisme dan mengedepankan rasionalisme dalam merumuskan pemikiran Islam. Dia menjadi percaya bahwa ajaran Islam harus dilihat sebagai sekumpulan ide yang sesuai dengan rasionalitas dan gagasan ilmiah. Dalam analisisnya, Abed al-Jabiri mengkritik nalar Arab yaitu epistemologi bayani, irfani dan burhani. Dengan mengekplorasikan ketiga konsep epistemologi tersebut Abed al-Jabiri dengan tegas menyatakan bahwa ketiga konsep tersebut sudah membuat nalar Arab menjadi mundur. Al-Jabiri menganggap epistemologi nalar Arab ini sebagai titik kunci untuk memasuki semesta peradaban Arab yang membentuk secara keseluruhan bangunan keIslaman yang berkembang, bukan hanya di wilayah Arab, tetapi seluruh dunia, maka dari itu amat penting ketiga konsep ini harus dikeritisi oleh al-Jabiri dalam konsep dari postrukturalisme.\r  \r This paper analyzes the epistemology of contemporary Arab thought, namely Abed al-Jabiri. As a prominent Muslim thinker from Morocco, Abed al-Jabiri is well known for his ideas of criticizing irrationalism and promoting rationalism in formulating Islamic thought. He came to believe that Islamic teachings should be seen as a set of ideas compatible with rationality and scientific ideas. In his analysis, Abed al-Jabiri criticized Arab reasoning, namely the epistemology of bayani, irfani, and burhani. By exploring these three epistemological concepts, Abed al-Jabiri firmly stated that these three concepts had made Arab reasoning backward. Al-Jabiri considers this epistemology of Arab reasoning as the key point to enter the universe of Arab civilization which forms the whole Islamic building that develops, not only in the Arab region but throughout the world, therefore it is very important that these three concepts must be scrutinized by al-Jabiri.","author":[{"dropping-particle":"","family":"Hardiono","given":"Hardiono","non-dropping-particle":"","parse-names":false,"suffix":""}],"container-title":"TAJDID: Jurnal Ilmu Ushuluddin","id":"ITEM-1","issue":"1","issued":{"date-parts":[["2021"]]},"page":"110-138","title":"Epistemologi Postrukturalisme Objek Pemikiran Islam Abed Al-Jabiri Dan Implikasinya Bagi Ilmu-Ilmu Dan Pemikiran Keislaman","type":"article-journal","volume":"19"},"uris":["http://www.mendeley.com/documents/?uuid=1f2084e4-4eba-4222-b6af-bd3b990b3ce2"]}],"mendeley":{"formattedCitation":"(Hardiono, 2021)","plainTextFormattedCitation":"(Hardiono, 2021)","previouslyFormattedCitation":"(Hardiono, 2021)"},"properties":{"noteIndex":0},"schema":"https://github.com/citation-style-language/schema/raw/master/csl-citation.json"}</w:instrText>
      </w:r>
      <w:r w:rsidRPr="002A4B24">
        <w:rPr>
          <w:sz w:val="24"/>
          <w:szCs w:val="24"/>
        </w:rPr>
        <w:fldChar w:fldCharType="separate"/>
      </w:r>
      <w:r w:rsidRPr="002A4B24">
        <w:rPr>
          <w:noProof/>
          <w:sz w:val="24"/>
          <w:szCs w:val="24"/>
        </w:rPr>
        <w:t>(Hardiono, 2021)</w:t>
      </w:r>
      <w:r w:rsidRPr="002A4B24">
        <w:rPr>
          <w:sz w:val="24"/>
          <w:szCs w:val="24"/>
        </w:rPr>
        <w:fldChar w:fldCharType="end"/>
      </w:r>
      <w:r w:rsidRPr="002A4B24">
        <w:rPr>
          <w:sz w:val="24"/>
          <w:szCs w:val="24"/>
        </w:rPr>
        <w:t xml:space="preserve">. While Hallaq remains grounded in the concept of Sharia and Islamic morals and ethics, which he says is a way of correcting some of the effects of modernity that have so strongly plagued the Islamic world. Hallaq holds the view that morality is the ultimate foundation of individual and collective action. Moral principles are rooted in 'transcendent morality'. Transcendent morality can have a real role in protecting humanity from political tyranny, socio-cultural oppression, economic monopoly, and so on because transcendent morality has its independence that is not the same as modern public morality </w:t>
      </w:r>
      <w:r w:rsidRPr="002A4B24">
        <w:rPr>
          <w:sz w:val="24"/>
          <w:szCs w:val="24"/>
        </w:rPr>
        <w:fldChar w:fldCharType="begin" w:fldLock="1"/>
      </w:r>
      <w:r w:rsidRPr="002A4B24">
        <w:rPr>
          <w:sz w:val="24"/>
          <w:szCs w:val="24"/>
        </w:rPr>
        <w:instrText>ADDIN CSL_CITATION {"citationItems":[{"id":"ITEM-1","itemData":{"abstract":": Hukum Islam (syariah) merupakan elemen integral yang menempati posisi penting dalam kehidupan umat Islam. Sehingga, tidaklah berlebihan jika dikatakan bahwa dinamika internal yang terjadi dalam disiplin keilmuan ini, berperan signifikan dalam membentuk alur fluktuasi perkembangan sejarah peradaban Islam. Lebih dari itu peradaban Islam sesungguhnya bisa diidentikkan dengan peradaban hukum Islam (syariah) itu sendiri, sama seperti peradaban Yunani yang identik dengan filsafat. Penulisan artikel ini bertujuan untuk mendeskripsikan tipologi hukum Islam Perspektif Wael B Hallaq dan memetakan konstruksi kontekstualisasi hukum Islam dalam realitas sosial-Budaya perspektif Wael B Hallaq. Metode penelitian yang digunakan dalam penulisan artikel ini adalah deskripsif-kualitatif dengan kajian pustaka (library research) dengan sumber data berupa buku, jurnal, dan media online, serta bahan rujukan lainnya yang relevan dengan permasalahan yang dikaji. Hasil penelitian menunjukan bahwa kontekstualisasi hukum Islam dengan perspektif Wael B. Hallaq dalam mengkaji hukum Islam yang bersumber pada Al-Qur’an dan Al- Hadits sebagai sumber primer sangat tergantung pada konteks sosio-budaya suatu masyarakat dan bangsa. Hukum-hukum di dalam Al-Qur ’an dan Al-Hadits menurutnya bersifat elastis yang bisa ditarik dan disesuaikan dengan konteks tempat dan zaman. Oleh sebab itu, maka kemurnian hukum Islam bagi sebagian besar kelompok Muslim sebagai warisan sejarahnya dan hasil karya intelektual yang dibangun lebih dari seabad yang lalu, harus dilihat secara proporsional, sehingga akan dilindungi dari pemahaman statis tentang pola, eksklusif, beku dan kaku.","author":[{"dropping-particle":"","family":"Fariduddin","given":"Ecep Ishak","non-dropping-particle":"","parse-names":false,"suffix":""}],"container-title":"The Indonesian Journal Of Islamic Law and Civil Law","id":"ITEM-1","issue":"1","issued":{"date-parts":[["2022"]]},"page":"17-38","title":"Kontekstualisasi Hukum Islam dalam Realitas Sosial-Budaya","type":"article-journal","volume":"3"},"uris":["http://www.mendeley.com/documents/?uuid=c4c49fb0-bf6b-4783-8cc9-4715c1eb77f0"]}],"mendeley":{"formattedCitation":"(Fariduddin, 2022)","manualFormatting":"(Fariduddin, 2022).","plainTextFormattedCitation":"(Fariduddin, 2022)","previouslyFormattedCitation":"(Fariduddin, 2022)"},"properties":{"noteIndex":0},"schema":"https://github.com/citation-style-language/schema/raw/master/csl-citation.json"}</w:instrText>
      </w:r>
      <w:r w:rsidRPr="002A4B24">
        <w:rPr>
          <w:sz w:val="24"/>
          <w:szCs w:val="24"/>
        </w:rPr>
        <w:fldChar w:fldCharType="separate"/>
      </w:r>
      <w:r w:rsidRPr="002A4B24">
        <w:rPr>
          <w:noProof/>
          <w:sz w:val="24"/>
          <w:szCs w:val="24"/>
        </w:rPr>
        <w:t>(Fariduddin, 2022).</w:t>
      </w:r>
      <w:r w:rsidRPr="002A4B24">
        <w:rPr>
          <w:sz w:val="24"/>
          <w:szCs w:val="24"/>
        </w:rPr>
        <w:fldChar w:fldCharType="end"/>
      </w:r>
      <w:r w:rsidRPr="002A4B24">
        <w:rPr>
          <w:sz w:val="24"/>
          <w:szCs w:val="24"/>
        </w:rPr>
        <w:t xml:space="preserve"> </w:t>
      </w:r>
    </w:p>
    <w:p w14:paraId="474F4F02" w14:textId="77777777" w:rsidR="00C24B65" w:rsidRPr="002A4B24" w:rsidRDefault="00C24B65" w:rsidP="00C24B65">
      <w:pPr>
        <w:spacing w:line="276" w:lineRule="auto"/>
        <w:ind w:firstLine="567"/>
        <w:jc w:val="both"/>
        <w:rPr>
          <w:sz w:val="24"/>
          <w:szCs w:val="24"/>
        </w:rPr>
      </w:pPr>
      <w:r w:rsidRPr="002A4B24">
        <w:rPr>
          <w:sz w:val="24"/>
          <w:szCs w:val="24"/>
        </w:rPr>
        <w:t xml:space="preserve">Islamic morality based on Sharia values is a tool of cultural pressure and control arising from liberal universalism that wants to replace Islamic morality values in making a policy. Hallaq staunchly championed Islamic morality to suppress the concept of a liberal-based modern state. According to him, Islamic tradition should be the foundation underlying the behavior of the Muslim community to fortify it from liberal politics and capitalism. Hallaq saw the constructive potential of the Islamic tradition grounded in Sharia and </w:t>
      </w:r>
      <w:proofErr w:type="spellStart"/>
      <w:r w:rsidRPr="002A4B24">
        <w:rPr>
          <w:sz w:val="24"/>
          <w:szCs w:val="24"/>
        </w:rPr>
        <w:t>fiqh</w:t>
      </w:r>
      <w:proofErr w:type="spellEnd"/>
      <w:r w:rsidRPr="002A4B24">
        <w:rPr>
          <w:sz w:val="24"/>
          <w:szCs w:val="24"/>
        </w:rPr>
        <w:t xml:space="preserve"> as moral behavior from the invasion of the concept of liberal modernity. According to him, the Islamic tradition has a high moral value compared to the moral value offered by the concept of liberal modernity </w:t>
      </w:r>
      <w:r w:rsidRPr="002A4B24">
        <w:rPr>
          <w:sz w:val="24"/>
          <w:szCs w:val="24"/>
        </w:rPr>
        <w:fldChar w:fldCharType="begin" w:fldLock="1"/>
      </w:r>
      <w:r w:rsidRPr="002A4B24">
        <w:rPr>
          <w:sz w:val="24"/>
          <w:szCs w:val="24"/>
        </w:rPr>
        <w:instrText>ADDIN CSL_CITATION {"citationItems":[{"id":"ITEM-1","itemData":{"author":[{"dropping-particle":"","family":"Hallaq","given":"Wael B","non-dropping-particle":"","parse-names":false,"suffix":""}],"id":"ITEM-1","issued":{"date-parts":[["0"]]},"title":"MAQA &lt; S { ID AND THE CHALLENGES OF MODERNITY","type":"article-journal"},"uris":["http://www.mendeley.com/documents/?uuid=97910506-26f7-48a2-bcf7-855d167b1fdc"]}],"mendeley":{"formattedCitation":"(Hallaq, n.d.)","plainTextFormattedCitation":"(Hallaq, n.d.)","previouslyFormattedCitation":"(Hallaq, n.d.)"},"properties":{"noteIndex":0},"schema":"https://github.com/citation-style-language/schema/raw/master/csl-citation.json"}</w:instrText>
      </w:r>
      <w:r w:rsidRPr="002A4B24">
        <w:rPr>
          <w:sz w:val="24"/>
          <w:szCs w:val="24"/>
        </w:rPr>
        <w:fldChar w:fldCharType="separate"/>
      </w:r>
      <w:r w:rsidRPr="002A4B24">
        <w:rPr>
          <w:noProof/>
          <w:sz w:val="24"/>
          <w:szCs w:val="24"/>
        </w:rPr>
        <w:t>(Hallaq, n.d.)</w:t>
      </w:r>
      <w:r w:rsidRPr="002A4B24">
        <w:rPr>
          <w:sz w:val="24"/>
          <w:szCs w:val="24"/>
        </w:rPr>
        <w:fldChar w:fldCharType="end"/>
      </w:r>
      <w:r w:rsidRPr="002A4B24">
        <w:rPr>
          <w:sz w:val="24"/>
          <w:szCs w:val="24"/>
        </w:rPr>
        <w:t xml:space="preserve">. </w:t>
      </w:r>
    </w:p>
    <w:p w14:paraId="5B70A084" w14:textId="103BBC55" w:rsidR="00C24B65" w:rsidRPr="002A4B24" w:rsidRDefault="00C24B65" w:rsidP="00C24B65">
      <w:pPr>
        <w:spacing w:line="276" w:lineRule="auto"/>
        <w:ind w:firstLine="567"/>
        <w:jc w:val="both"/>
        <w:rPr>
          <w:sz w:val="24"/>
          <w:szCs w:val="24"/>
        </w:rPr>
      </w:pPr>
      <w:r w:rsidRPr="002A4B24">
        <w:rPr>
          <w:sz w:val="24"/>
          <w:szCs w:val="24"/>
        </w:rPr>
        <w:t xml:space="preserve">Meanwhile, according to Samira Haj, the Ethics of Awakening and Text Reform is a concrete key to the theme of modernity. He agreed with Muhammad 'Abduh's ideas about the reform movement amid socio-culture and politics. Abduh's reform ideas have had a broad impact on reform movements that have emerged in Middle Eastern countries </w:t>
      </w:r>
      <w:r w:rsidRPr="002A4B24">
        <w:rPr>
          <w:sz w:val="24"/>
          <w:szCs w:val="24"/>
        </w:rPr>
        <w:fldChar w:fldCharType="begin" w:fldLock="1"/>
      </w:r>
      <w:r w:rsidRPr="002A4B24">
        <w:rPr>
          <w:sz w:val="24"/>
          <w:szCs w:val="24"/>
        </w:rPr>
        <w:instrText>ADDIN CSL_CITATION {"citationItems":[{"id":"ITEM-1","itemData":{"DOI":"10.1080/13530194.2013.777650","ISSN":"1353-0194","abstract":"Samira Haj conceptualizes Islam through a close reading of two Muslim reformers—Muhammad ibn 'Abdul Wahhab (1703–1787) and Muhammad 'Abduh (1849–1905)—each representative of a distinct trend, chronological as well as philosophical, in modern Islam. Their works are examined primarily through the prism of two conceptual questions: the idea of the modern and the formation of a Muslim subject. Approaching Islam through the works of these two Muslims, she illuminates aspects of Islamic modernity that have been obscured and problematizes assumptions founded on the oppositional dichotomies of modern/traditional, secular/sacred, and liberal/fundamentalist. The book explores the notions of the community-society and the subject's location within it to demonstrate how Muslims in different historical contexts responded differently to theological and practical questions. This knowledge will help us better understand the conflicts currently unfolding in parts of the Arab world.","author":[{"dropping-particle":"","family":"Ghani","given":"Usman","non-dropping-particle":"","parse-names":false,"suffix":""}],"container-title":"British Journal of Middle Eastern Studies","id":"ITEM-1","issue":"2","issued":{"date-parts":[["2013"]]},"page":"222-224","title":"Reconfiguring Islamic Tradition: Reform, Rationality and Modernity","type":"article-journal","volume":"40"},"uris":["http://www.mendeley.com/documents/?uuid=fc624507-48e7-4d41-b9dd-6aa1002fe701"]}],"mendeley":{"formattedCitation":"(Ghani, 2013)","plainTextFormattedCitation":"(Ghani, 2013)","previouslyFormattedCitation":"(Ghani, 2013)"},"properties":{"noteIndex":0},"schema":"https://github.com/citation-style-language/schema/raw/master/csl-citation.json"}</w:instrText>
      </w:r>
      <w:r w:rsidRPr="002A4B24">
        <w:rPr>
          <w:sz w:val="24"/>
          <w:szCs w:val="24"/>
        </w:rPr>
        <w:fldChar w:fldCharType="separate"/>
      </w:r>
      <w:r w:rsidRPr="002A4B24">
        <w:rPr>
          <w:noProof/>
          <w:sz w:val="24"/>
          <w:szCs w:val="24"/>
        </w:rPr>
        <w:t>(Ghani, 2013)</w:t>
      </w:r>
      <w:r w:rsidRPr="002A4B24">
        <w:rPr>
          <w:sz w:val="24"/>
          <w:szCs w:val="24"/>
        </w:rPr>
        <w:fldChar w:fldCharType="end"/>
      </w:r>
      <w:r w:rsidRPr="002A4B24">
        <w:rPr>
          <w:sz w:val="24"/>
          <w:szCs w:val="24"/>
        </w:rPr>
        <w:t xml:space="preserve">. </w:t>
      </w:r>
    </w:p>
    <w:p w14:paraId="0ACABD13" w14:textId="7782592A" w:rsidR="00C24B65" w:rsidRPr="00C24B65" w:rsidRDefault="00C24B65" w:rsidP="00C24B65">
      <w:pPr>
        <w:spacing w:line="276" w:lineRule="auto"/>
        <w:jc w:val="both"/>
        <w:rPr>
          <w:b/>
          <w:bCs/>
          <w:sz w:val="24"/>
          <w:szCs w:val="24"/>
        </w:rPr>
      </w:pPr>
      <w:r w:rsidRPr="00C24B65">
        <w:rPr>
          <w:b/>
          <w:bCs/>
          <w:sz w:val="24"/>
          <w:szCs w:val="24"/>
        </w:rPr>
        <w:t xml:space="preserve">Freedom Of Thought </w:t>
      </w:r>
    </w:p>
    <w:p w14:paraId="1EC44291" w14:textId="77777777" w:rsidR="00C24B65" w:rsidRPr="002A4B24" w:rsidRDefault="00C24B65" w:rsidP="00C24B65">
      <w:pPr>
        <w:spacing w:line="276" w:lineRule="auto"/>
        <w:ind w:firstLine="567"/>
        <w:jc w:val="both"/>
        <w:rPr>
          <w:sz w:val="24"/>
          <w:szCs w:val="24"/>
        </w:rPr>
      </w:pPr>
      <w:r w:rsidRPr="002A4B24">
        <w:rPr>
          <w:sz w:val="24"/>
          <w:szCs w:val="24"/>
        </w:rPr>
        <w:t xml:space="preserve">In the eighteenth century, Islamic knowledge developed rapidly which came from the open, tolerant, and accommodating attitude of Muslims towards the hegemony of foreign thought and civilization, love of knowledge, academic culture, the work of Muslim scholars in government and social institutions, and streams that promote freedom of thought, increasing the prosperity of Islamic countries. This system of knowledge transmission continues to be maintained by contemporary Islamic groups. This system of openness in thinking has been recognized as being able to lift the success of Islam </w:t>
      </w:r>
      <w:r w:rsidRPr="002A4B24">
        <w:rPr>
          <w:sz w:val="24"/>
          <w:szCs w:val="24"/>
        </w:rPr>
        <w:fldChar w:fldCharType="begin" w:fldLock="1"/>
      </w:r>
      <w:r w:rsidRPr="002A4B24">
        <w:rPr>
          <w:sz w:val="24"/>
          <w:szCs w:val="24"/>
        </w:rPr>
        <w:instrText>ADDIN CSL_CITATION {"citationItems":[{"id":"ITEM-1","itemData":{"abstract":"Lajunya perkembangan pemikiran Islam sepanjang sejarah, karena adanya sikap terbuka, toleran dan akomodatif kaum muslimin terhadap hegemoni pemikiran dan peradaban asing, cinta ilmu, budaya akademik, kiprah cendikiawan muslim dalam pemerintahan dan lembaga sosial kemasyarakatan, berkembangnya aliran yang mengedepankan rasio dan kebebasan berpikir, meningkatnya kemakmuran negeri-negeri Islam, dan permasalahan yang dihadapi umat Islam dari masa ke masa semakin kompleks dan memerlukan solusi. Semua bidang keilmuan dijadikan objek kajian oleh para tokoh pemikir Islam, baik ilmu agama maupun ilmu umum. Dari perkembangan pemikiran Islam ini berimplikasi pada perkembangan peradaban Islam di seluruh penjuru dunia Islam. Perkembangan pemikiran dan peradaban Islam ini ditandai dengan berkembangnya lembaga-lembaga pendidikan, pada masa Dinasti Umayah dan Dinasti Abbasiyah dan didukung oleh dinasti-dinasti lainnya seperti di Cordova Andalusia, Afrika Utara, Turki dan India Islam. Hal ini berdampak signifikan terhadap kehidupan umat Islam dan berpengaruh kuat terhadap kemajuan peradaban dunia internasional pada umumnya, dari masa klasik hingga era modern. Dalam tulisan ini dikaji tentang faktor pendukung perkembangan pemikiran dan peradaban Islam, proses perkembangan pemikiran dan peradaban Islam sepanjang sejarah, bidang keilmuan yang dikembangkan dan para tokohnya, dan dampak perkembangan pemikiran dan peradaban Islam terhadap kehidupan umat Islam dan dunia internasional. Kata-kata Kunci: Pemikiran Islam, Peradaban Islam, Sejarah","author":[{"dropping-particle":"","family":"Mugiyono","given":"","non-dropping-particle":"","parse-names":false,"suffix":""}],"container-title":"Media Neliti","id":"ITEM-1","issued":{"date-parts":[["2019"]]},"page":"254","title":"Faktor-Faktor yang Menyebabkan Kemajuan Peradaban Islam di Dunia","type":"article-journal","volume":"2"},"uris":["http://www.mendeley.com/documents/?uuid=76ce011a-b2f6-41ff-85bf-cf4922b20753"]}],"mendeley":{"formattedCitation":"(Mugiyono, 2019)","plainTextFormattedCitation":"(Mugiyono, 2019)","previouslyFormattedCitation":"(Mugiyono, 2019)"},"properties":{"noteIndex":0},"schema":"https://github.com/citation-style-language/schema/raw/master/csl-citation.json"}</w:instrText>
      </w:r>
      <w:r w:rsidRPr="002A4B24">
        <w:rPr>
          <w:sz w:val="24"/>
          <w:szCs w:val="24"/>
        </w:rPr>
        <w:fldChar w:fldCharType="separate"/>
      </w:r>
      <w:r w:rsidRPr="002A4B24">
        <w:rPr>
          <w:noProof/>
          <w:sz w:val="24"/>
          <w:szCs w:val="24"/>
        </w:rPr>
        <w:t>(Mugiyono, 2019)</w:t>
      </w:r>
      <w:r w:rsidRPr="002A4B24">
        <w:rPr>
          <w:sz w:val="24"/>
          <w:szCs w:val="24"/>
        </w:rPr>
        <w:fldChar w:fldCharType="end"/>
      </w:r>
      <w:r w:rsidRPr="002A4B24">
        <w:rPr>
          <w:sz w:val="24"/>
          <w:szCs w:val="24"/>
        </w:rPr>
        <w:t xml:space="preserve">. </w:t>
      </w:r>
    </w:p>
    <w:p w14:paraId="6A3A8526" w14:textId="77777777" w:rsidR="00C24B65" w:rsidRPr="002A4B24" w:rsidRDefault="00C24B65" w:rsidP="00C24B65">
      <w:pPr>
        <w:spacing w:line="276" w:lineRule="auto"/>
        <w:ind w:firstLine="567"/>
        <w:jc w:val="both"/>
        <w:rPr>
          <w:sz w:val="24"/>
          <w:szCs w:val="24"/>
        </w:rPr>
      </w:pPr>
      <w:r w:rsidRPr="002A4B24">
        <w:rPr>
          <w:sz w:val="24"/>
          <w:szCs w:val="24"/>
        </w:rPr>
        <w:t>In the nineteenth century, 'Abduh criticized the system of thinking patterns of Muslims which he called less stagnant while the European world was already developing rapidly marked by the emergence of science and technology in Europe</w:t>
      </w:r>
      <w:r w:rsidRPr="002A4B24">
        <w:rPr>
          <w:sz w:val="24"/>
          <w:szCs w:val="24"/>
        </w:rPr>
        <w:fldChar w:fldCharType="begin" w:fldLock="1"/>
      </w:r>
      <w:r w:rsidRPr="002A4B24">
        <w:rPr>
          <w:sz w:val="24"/>
          <w:szCs w:val="24"/>
        </w:rPr>
        <w:instrText>ADDIN CSL_CITATION {"citationItems":[{"id":"ITEM-1","itemData":{"author":[{"dropping-particle":"","family":"Rusydie","given":"Hilmy Dzulfiqar","non-dropping-particle":"","parse-names":false,"suffix":""}],"container-title":"Tadabbur: Jurnal Integrasi Keilmuan","id":"ITEM-1","issue":"1","issued":{"date-parts":[["2023"]]},"title":"Naik dan Turunnya Peradaban Islam : Sebuah Ikhtisar","type":"article-journal","volume":"2"},"uris":["http://www.mendeley.com/documents/?uuid=bc1d98c3-5477-4de9-81dd-78b47c4b60ec"]}],"mendeley":{"formattedCitation":"(Rusydie, 2023)","plainTextFormattedCitation":"(Rusydie, 2023)","previouslyFormattedCitation":"(Rusydie, 2023)"},"properties":{"noteIndex":0},"schema":"https://github.com/citation-style-language/schema/raw/master/csl-citation.json"}</w:instrText>
      </w:r>
      <w:r w:rsidRPr="002A4B24">
        <w:rPr>
          <w:sz w:val="24"/>
          <w:szCs w:val="24"/>
        </w:rPr>
        <w:fldChar w:fldCharType="separate"/>
      </w:r>
      <w:r w:rsidRPr="002A4B24">
        <w:rPr>
          <w:noProof/>
          <w:sz w:val="24"/>
          <w:szCs w:val="24"/>
        </w:rPr>
        <w:t xml:space="preserve"> (Rusydie, 2023).</w:t>
      </w:r>
      <w:r w:rsidRPr="002A4B24">
        <w:rPr>
          <w:sz w:val="24"/>
          <w:szCs w:val="24"/>
        </w:rPr>
        <w:fldChar w:fldCharType="end"/>
      </w:r>
      <w:r w:rsidRPr="002A4B24">
        <w:rPr>
          <w:sz w:val="24"/>
          <w:szCs w:val="24"/>
        </w:rPr>
        <w:t xml:space="preserve"> In this regard, Samira Haj sees that 'Abduh's reforms are often labeled as 'Salafi movements'. Abduh when he wanted to sell his concept always tried to refer to the original authoritative products of science, namely, the Qur'an and Sunnah. According to him, the early traditions of interpretation and guidance of jurisprudence were sophisticated methods that brought socio-political progress hence their </w:t>
      </w:r>
      <w:r w:rsidRPr="002A4B24">
        <w:rPr>
          <w:sz w:val="24"/>
          <w:szCs w:val="24"/>
        </w:rPr>
        <w:lastRenderedPageBreak/>
        <w:t>scientific nature. 'Abduh seeks to reconfigure the notion of "Islam" to accommodate changes for the sake of the continuity of Islamic authority in the context of modernity'</w:t>
      </w:r>
      <w:r w:rsidRPr="002A4B24">
        <w:rPr>
          <w:sz w:val="24"/>
          <w:szCs w:val="24"/>
        </w:rPr>
        <w:fldChar w:fldCharType="begin" w:fldLock="1"/>
      </w:r>
      <w:r w:rsidRPr="002A4B24">
        <w:rPr>
          <w:sz w:val="24"/>
          <w:szCs w:val="24"/>
        </w:rPr>
        <w:instrText>ADDIN CSL_CITATION {"citationItems":[{"id":"ITEM-1","itemData":{"DOI":"10.1080/13530194.2013.777650","ISSN":"1353-0194","abstract":"Samira Haj conceptualizes Islam through a close reading of two Muslim reformers—Muhammad ibn 'Abdul Wahhab (1703–1787) and Muhammad 'Abduh (1849–1905)—each representative of a distinct trend, chronological as well as philosophical, in modern Islam. Their works are examined primarily through the prism of two conceptual questions: the idea of the modern and the formation of a Muslim subject. Approaching Islam through the works of these two Muslims, she illuminates aspects of Islamic modernity that have been obscured and problematizes assumptions founded on the oppositional dichotomies of modern/traditional, secular/sacred, and liberal/fundamentalist. The book explores the notions of the community-society and the subject's location within it to demonstrate how Muslims in different historical contexts responded differently to theological and practical questions. This knowledge will help us better understand the conflicts currently unfolding in parts of the Arab world.","author":[{"dropping-particle":"","family":"Ghani","given":"Usman","non-dropping-particle":"","parse-names":false,"suffix":""}],"container-title":"British Journal of Middle Eastern Studies","id":"ITEM-1","issue":"2","issued":{"date-parts":[["2013"]]},"page":"222-224","title":"Reconfiguring Islamic Tradition: Reform, Rationality and Modernity","type":"article-journal","volume":"40"},"uris":["http://www.mendeley.com/documents/?uuid=fc624507-48e7-4d41-b9dd-6aa1002fe701"]}],"mendeley":{"formattedCitation":"(Ghani, 2013)","plainTextFormattedCitation":"(Ghani, 2013)","previouslyFormattedCitation":"(Ghani, 2013)"},"properties":{"noteIndex":0},"schema":"https://github.com/citation-style-language/schema/raw/master/csl-citation.json"}</w:instrText>
      </w:r>
      <w:r w:rsidRPr="002A4B24">
        <w:rPr>
          <w:sz w:val="24"/>
          <w:szCs w:val="24"/>
        </w:rPr>
        <w:fldChar w:fldCharType="separate"/>
      </w:r>
      <w:r w:rsidRPr="002A4B24">
        <w:rPr>
          <w:noProof/>
          <w:sz w:val="24"/>
          <w:szCs w:val="24"/>
        </w:rPr>
        <w:t xml:space="preserve"> (Ghani, 2013).</w:t>
      </w:r>
      <w:r w:rsidRPr="002A4B24">
        <w:rPr>
          <w:sz w:val="24"/>
          <w:szCs w:val="24"/>
        </w:rPr>
        <w:fldChar w:fldCharType="end"/>
      </w:r>
      <w:r w:rsidRPr="002A4B24">
        <w:rPr>
          <w:sz w:val="24"/>
          <w:szCs w:val="24"/>
        </w:rPr>
        <w:t xml:space="preserve"> </w:t>
      </w:r>
    </w:p>
    <w:p w14:paraId="6212DFCA" w14:textId="77777777" w:rsidR="00C24B65" w:rsidRPr="002A4B24" w:rsidRDefault="00C24B65" w:rsidP="00C24B65">
      <w:pPr>
        <w:spacing w:line="276" w:lineRule="auto"/>
        <w:ind w:firstLine="567"/>
        <w:jc w:val="both"/>
        <w:rPr>
          <w:sz w:val="24"/>
          <w:szCs w:val="24"/>
        </w:rPr>
      </w:pPr>
      <w:r w:rsidRPr="002A4B24">
        <w:rPr>
          <w:sz w:val="24"/>
          <w:szCs w:val="24"/>
        </w:rPr>
        <w:t xml:space="preserve">Samira Haj's idea of referring to Abduh's concept of reform seems at odds with al-Jabri's idea of Arab reason. Samira Haj wants to present the face of Islamic continuity. A-Jabri's critique of the epistemic foundations of Arabic reason is based on Arab Islamic thought because it is unable to conceptualize 'reality' </w:t>
      </w:r>
      <w:r w:rsidRPr="002A4B24">
        <w:rPr>
          <w:sz w:val="24"/>
          <w:szCs w:val="24"/>
        </w:rPr>
        <w:fldChar w:fldCharType="begin" w:fldLock="1"/>
      </w:r>
      <w:r w:rsidRPr="002A4B24">
        <w:rPr>
          <w:sz w:val="24"/>
          <w:szCs w:val="24"/>
        </w:rPr>
        <w:instrText>ADDIN CSL_CITATION {"citationItems":[{"id":"ITEM-1","itemData":{"abstract":"This article discusses the structure of Islamic reasoning from the epistemological perspective of Muhammad Abid al-Jabiri. This was motivated by a very stagnant state of Arab thought. Thus, the Arabs are left behind from modern thinking which continues to develop. The main problem in this article is how Muhammad Abid al-Jabiri faced a challenge in awakening Arab thought from his death. Al-Jabiri said that Islam and the Arab nation should not be indifferent to the progress of Western nations, but must engage in critical dialogue about civilization. The method in this article is descriptive analysis, while the approach is philosophical. The type of research this time is library research. The results of this study are to inform that al-Jabiri pays full attention to the epistemology of contemporary Arab reasoning to deal with modernity. Al-Jabiri classified three thoughts in building contemporary Arabic thought, namely bayani, burhani, and irfani. If the operation of the three types of epistemology is carried out, religious texts will not be afraid to talk about contemporary problems, because in fact the text already contains universal meanings regarding justice, equality, and humanity. Abstrak: Artikel","author":[{"dropping-particle":"","family":"Syahid","given":"Ahmad","non-dropping-particle":"","parse-names":false,"suffix":""}],"container-title":"Aqlania:Jurnal Filsafat dan Teologi Islam","id":"ITEM-1","issue":"1","issued":{"date-parts":[["2021"]]},"page":"53-74","title":"Struktur Nalar Islam Perspektif Epistemologi Muhammad Abid Al-Jabiri","type":"article-journal","volume":"12 No 1"},"uris":["http://www.mendeley.com/documents/?uuid=b8d46781-ddae-4b93-8db9-2b6816f3ddc0"]}],"mendeley":{"formattedCitation":"(Syahid, 2021)","plainTextFormattedCitation":"(Syahid, 2021)","previouslyFormattedCitation":"(Syahid, 2021)"},"properties":{"noteIndex":0},"schema":"https://github.com/citation-style-language/schema/raw/master/csl-citation.json"}</w:instrText>
      </w:r>
      <w:r w:rsidRPr="002A4B24">
        <w:rPr>
          <w:sz w:val="24"/>
          <w:szCs w:val="24"/>
        </w:rPr>
        <w:fldChar w:fldCharType="separate"/>
      </w:r>
      <w:r w:rsidRPr="002A4B24">
        <w:rPr>
          <w:noProof/>
          <w:sz w:val="24"/>
          <w:szCs w:val="24"/>
        </w:rPr>
        <w:t>(Shahid, 2021).</w:t>
      </w:r>
      <w:r w:rsidRPr="002A4B24">
        <w:rPr>
          <w:sz w:val="24"/>
          <w:szCs w:val="24"/>
        </w:rPr>
        <w:fldChar w:fldCharType="end"/>
      </w:r>
      <w:r w:rsidRPr="002A4B24">
        <w:rPr>
          <w:sz w:val="24"/>
          <w:szCs w:val="24"/>
        </w:rPr>
        <w:t xml:space="preserve"> Hallaq and Samira view that the Islamic tradition has no inherent flaws which in al-Jabri's view is quite the opposite and tend to see modernity as a single path to social progress. According to Al-Jabri, if the Muslim world is willing to be open to the conditions and social realities experienced by Muslim societies, then the Muslim world can accept the broader concept of modernity </w:t>
      </w:r>
      <w:r w:rsidRPr="002A4B24">
        <w:rPr>
          <w:sz w:val="24"/>
          <w:szCs w:val="24"/>
        </w:rPr>
        <w:fldChar w:fldCharType="begin" w:fldLock="1"/>
      </w:r>
      <w:r w:rsidRPr="002A4B24">
        <w:rPr>
          <w:sz w:val="24"/>
          <w:szCs w:val="24"/>
        </w:rPr>
        <w:instrText>ADDIN CSL_CITATION {"citationItems":[{"id":"ITEM-1","itemData":{"DOI":"10.22363/2313-2302-2021-25-2-233-249","ISSN":"24088900","abstract":"Muhammad Abed Al-Jabri (1935—2010) is a famous philosophical and scientific figure in contemporary Arab thought. He is the author of the philosophy of \"the Arab mind\" and \"the criticism of the Arab mind.\" He tried to establish his theory of looking at the ancient Arab heritage and modern Arab thought. He also tried to view them according to the critical vision criteria, which he laid the methodological foundations for in his essential philosophical writings, especially in the critique of the Arab mind trilogy. In this study, I seek to analyze and study various aspects of his analytical and critical approach towards Al-Ghazali and his theoretical creativity. As well as revealing the specificity of his position on the intellectual path of Al-Ghazali himself, based on the sequence of his books, Al-Jabri considered Al-Ghazali's personality as a large and complex problem, so that It is challenging to define entirely and accurately. However, this does not exclude him from the possibility of defining the criteria of science in general and philosophy in particular. In this research, I tried to reveal that the position of Al-Jabri himself represents in some sense the continuation of the problematic and complexity of Al-Ghazali himself. Al-Jabri raised more problems than the answer to them. And the controversy remains and is getting stronger. The research into the personality and works of Al-Ghazali seems to have been and will remain for a long time due to the problematic character of Al-Ghazali himself, the diversity and differences of his intellectual, creative writing, and his tortuous nature. Hence, this study constitutes a contribution in this field.","author":[{"dropping-particle":"","family":"Lachkar","given":"Mohammed","non-dropping-particle":"","parse-names":false,"suffix":""}],"container-title":"RUDN Journal of Philosophy","id":"ITEM-1","issue":"2","issued":{"date-parts":[["2021"]]},"page":"233-249","title":"Al-Ghazali's image in Al-Jabri's works","type":"article-journal","volume":"25"},"uris":["http://www.mendeley.com/documents/?uuid=7eeb9161-a6fa-45dd-8103-6c232783a624"]}],"mendeley":{"formattedCitation":"(Lachkar, 2021)","plainTextFormattedCitation":"(Lachkar, 2021)","previouslyFormattedCitation":"(Lachkar, 2021)"},"properties":{"noteIndex":0},"schema":"https://github.com/citation-style-language/schema/raw/master/csl-citation.json"}</w:instrText>
      </w:r>
      <w:r w:rsidRPr="002A4B24">
        <w:rPr>
          <w:sz w:val="24"/>
          <w:szCs w:val="24"/>
        </w:rPr>
        <w:fldChar w:fldCharType="separate"/>
      </w:r>
      <w:r w:rsidRPr="002A4B24">
        <w:rPr>
          <w:noProof/>
          <w:sz w:val="24"/>
          <w:szCs w:val="24"/>
        </w:rPr>
        <w:t>(Lachkar, 2021).</w:t>
      </w:r>
      <w:r w:rsidRPr="002A4B24">
        <w:rPr>
          <w:sz w:val="24"/>
          <w:szCs w:val="24"/>
        </w:rPr>
        <w:fldChar w:fldCharType="end"/>
      </w:r>
      <w:r w:rsidRPr="002A4B24">
        <w:rPr>
          <w:sz w:val="24"/>
          <w:szCs w:val="24"/>
        </w:rPr>
        <w:t xml:space="preserve"> Hallaq states in Islamic tradition there is a space where one can perform ijtihad, which is rooted in religious doctrine. Hallaq shows that Muslims and non-Muslims can coexist because Islam has many universal values that can be found in Islamic traditions </w:t>
      </w:r>
      <w:r w:rsidRPr="002A4B24">
        <w:rPr>
          <w:sz w:val="24"/>
          <w:szCs w:val="24"/>
        </w:rPr>
        <w:fldChar w:fldCharType="begin" w:fldLock="1"/>
      </w:r>
      <w:r w:rsidRPr="002A4B24">
        <w:rPr>
          <w:sz w:val="24"/>
          <w:szCs w:val="24"/>
        </w:rPr>
        <w:instrText>ADDIN CSL_CITATION {"citationItems":[{"id":"ITEM-1","itemData":{"DOI":"10.1163/24685542-12340034","abstract":"\"Wael Hallaq explores the history, development, and contemporary trends in Muslim political thought using the work of Morocco-based philosopher Taha Abdurrahman. A sweeping intellectual history and philosophical examination, this book examines the trajectory of how we understand the central questions plaguing modernity in both the West and Muslim lands\"-- Preface and Acknowledgments -- Introduction -- 1. \"Rethinking the Islamic Tradition\": A Conceptual Framework -- 2. The Spirit of Modernity -- 3. Islamic Applications of Modernity's Spirit -- 4. Recasting Reason -- 5. Religion, Secularism, Ethics: A Concept of Critique -- 6. Sovereignty, Ethical Management, and Trusteeship Epilogue: A New Concept of the Human -- Appendix: Taha Responding -- Notes -- Bibliography -- Index.","author":[{"dropping-particle":"","family":"Abdelnour","given":"Mohammed Gamal","non-dropping-particle":"","parse-names":false,"suffix":""}],"container-title":"Journal of Islamic Ethics","id":"ITEM-1","issue":"1-2","issued":{"date-parts":[["2019"]]},"page":"238-243","title":"Reforming Modernity: Ethics and the New Human in the Philosophy of Abdurrahman Taha, written by Wael B. Hallaq","type":"article-journal","volume":"3"},"uris":["http://www.mendeley.com/documents/?uuid=34050776-bbc9-4866-a381-3ec0815aaddf"]}],"mendeley":{"formattedCitation":"(Abdelnour, 2019)","plainTextFormattedCitation":"(Abdelnour, 2019)","previouslyFormattedCitation":"(Abdelnour, 2019)"},"properties":{"noteIndex":0},"schema":"https://github.com/citation-style-language/schema/raw/master/csl-citation.json"}</w:instrText>
      </w:r>
      <w:r w:rsidRPr="002A4B24">
        <w:rPr>
          <w:sz w:val="24"/>
          <w:szCs w:val="24"/>
        </w:rPr>
        <w:fldChar w:fldCharType="separate"/>
      </w:r>
      <w:r w:rsidRPr="002A4B24">
        <w:rPr>
          <w:noProof/>
          <w:sz w:val="24"/>
          <w:szCs w:val="24"/>
        </w:rPr>
        <w:t>(Abdelnour, 2019).</w:t>
      </w:r>
      <w:r w:rsidRPr="002A4B24">
        <w:rPr>
          <w:sz w:val="24"/>
          <w:szCs w:val="24"/>
        </w:rPr>
        <w:fldChar w:fldCharType="end"/>
      </w:r>
      <w:r w:rsidRPr="002A4B24">
        <w:rPr>
          <w:sz w:val="24"/>
          <w:szCs w:val="24"/>
        </w:rPr>
        <w:t xml:space="preserve"> </w:t>
      </w:r>
    </w:p>
    <w:p w14:paraId="0920322F" w14:textId="77777777" w:rsidR="00C24B65" w:rsidRPr="002A4B24" w:rsidRDefault="00C24B65" w:rsidP="00C24B65">
      <w:pPr>
        <w:spacing w:line="276" w:lineRule="auto"/>
        <w:ind w:firstLine="567"/>
        <w:jc w:val="both"/>
        <w:rPr>
          <w:sz w:val="24"/>
          <w:szCs w:val="24"/>
          <w:vertAlign w:val="superscript"/>
        </w:rPr>
      </w:pPr>
      <w:r w:rsidRPr="002A4B24">
        <w:rPr>
          <w:sz w:val="24"/>
          <w:szCs w:val="24"/>
        </w:rPr>
        <w:t xml:space="preserve"> If examined more deeply, there are similar values in the concepts of modernity and Islamic tradition without the need to contradict faith and reason. And a Muslim can be modern and live within the framework of moral law. In this regard, Abduh believes that Islam retains its authority in Islamic law and that religious authority is evident in the individual and social spheres. 'Abduh considered that obligations in religion were practices embodied in the form of social relations, and interactive interactions. Abduh strongly opposed the dismantling of the values of Islamic traditions governing social morality. He also opposed the British colonial government which intended to eliminate the role of religion from its public control function</w:t>
      </w:r>
      <w:r w:rsidRPr="002A4B24">
        <w:rPr>
          <w:sz w:val="24"/>
          <w:szCs w:val="24"/>
        </w:rPr>
        <w:fldChar w:fldCharType="begin" w:fldLock="1"/>
      </w:r>
      <w:r w:rsidRPr="002A4B24">
        <w:rPr>
          <w:sz w:val="24"/>
          <w:szCs w:val="24"/>
        </w:rPr>
        <w:instrText>ADDIN CSL_CITATION {"citationItems":[{"id":"ITEM-1","itemData":{"DOI":"10.3390/rel12111005","ISSN":"20771444","abstract":"How to be authentically modern? This was the pervasive question behind the ideological elaborations of numerous religious and nationalist movements toward the end of the nineteenth century. Many of them attempted to find the answer in an imaginary past. This article claims that Islamist movements are not an exception, but rather an affirmation of this rule. The orientation towards a “golden age” of Islam and its allegedly authentic Islamic way of life has been a crucial feature of Islamist thought across all national, sectarian and ideological divides. The article traces this invocation of the past historically back to the construction of specifically Islamic forms of modernity by representatives of Islamic modernism in the second half of the nineteenth century. Interpreting their modernist thought in the context of more global nineteenth-century concepts and narratives, the article argues from a comparative perspective that Islamic modernism laid the foundations for the ways in which Islamist thinkers have constructed both individual and collective forms of Muslim identities.","author":[{"dropping-particle":"","family":"Jung","given":"Dietrich","non-dropping-particle":"","parse-names":false,"suffix":""}],"container-title":"Religions","id":"ITEM-1","issue":"11","issued":{"date-parts":[["2021"]]},"title":"Islamism, islamic modernism and the search for modern authenticity in an imaginary past","type":"article-journal","volume":"12"},"uris":["http://www.mendeley.com/documents/?uuid=b3d05470-3730-4ec6-afde-4fe1d1aaf79c"]}],"mendeley":{"formattedCitation":"(Jung, 2021)","plainTextFormattedCitation":"(Jung, 2021)","previouslyFormattedCitation":"(Jung, 2021)"},"properties":{"noteIndex":0},"schema":"https://github.com/citation-style-language/schema/raw/master/csl-citation.json"}</w:instrText>
      </w:r>
      <w:r w:rsidRPr="002A4B24">
        <w:rPr>
          <w:sz w:val="24"/>
          <w:szCs w:val="24"/>
        </w:rPr>
        <w:fldChar w:fldCharType="separate"/>
      </w:r>
      <w:r w:rsidRPr="002A4B24">
        <w:rPr>
          <w:noProof/>
          <w:sz w:val="24"/>
          <w:szCs w:val="24"/>
        </w:rPr>
        <w:t xml:space="preserve"> (Jung, 2021).</w:t>
      </w:r>
      <w:r w:rsidRPr="002A4B24">
        <w:rPr>
          <w:sz w:val="24"/>
          <w:szCs w:val="24"/>
        </w:rPr>
        <w:fldChar w:fldCharType="end"/>
      </w:r>
      <w:r w:rsidRPr="002A4B24">
        <w:rPr>
          <w:sz w:val="24"/>
          <w:szCs w:val="24"/>
        </w:rPr>
        <w:t xml:space="preserve"> 'Abduh the birth of the modern civil state, because it was by the aims of Islamic tradition. The state is ontologically inclined to control the public sphere and control religious and ideological forces.  An important part of 'Abduh's reformist project was to redefine religious authority to safeguard Islamic moral principles from, state interference</w:t>
      </w:r>
      <w:r w:rsidRPr="002A4B24">
        <w:rPr>
          <w:sz w:val="24"/>
          <w:szCs w:val="24"/>
        </w:rPr>
        <w:fldChar w:fldCharType="begin" w:fldLock="1"/>
      </w:r>
      <w:r w:rsidRPr="002A4B24">
        <w:rPr>
          <w:sz w:val="24"/>
          <w:szCs w:val="24"/>
        </w:rPr>
        <w:instrText>ADDIN CSL_CITATION {"citationItems":[{"id":"ITEM-1","itemData":{"DOI":"10.30884/jogs/2021.01.04","ISSN":"20758103","abstract":"The main task of the present study is to reveal the nature of the intellectual and methodological transformation of contemporary Islamic political ideas and also to link them to the issues of globalization. The author discloses the nature of the interdependence between globalization and the phenomenon of modern Islamism. Moreover, he puts into the spotlight the continuing conflict between two main movements, namely the reformist and the conservative ones. The present article unveils the nature of the situation when the conservative and traditional tendencies with their various extremist and primitive forms are exposed. This, in turn, indicates the future of Islamic political thought and raises many fundamental questions related to the perspective of rational alternatives instead of the future of ‘political Islam.’ The dramatic reversal in the course of unfolding of the Islamic idea and its transition from the state of the reformist idea to the most primitive forms indicates the nature of the historic crisis of Islamic political idea. It also reflects the tragedy of the reformist idea. In this case, we find an intellectual and ideological reflection of the nature of the Islamic world's historical and cultural path. We also pinpoint the attempts to break out of the dominance of the major paradigms of the religious-political stage towards modernity. In all the experiences of the nations, the fate of religious reform was not easy. Furthermore, it usually goes through violent and bloody stages. However, it denies the religious idea itself, which necessarily leads to its replacement by rational philosophical alternatives. Here lies the problematic future for the Islamic world.","author":[{"dropping-particle":"","family":"Al-Janabi","given":"Maythem","non-dropping-particle":"","parse-names":false,"suffix":""}],"container-title":"Journal of Globalization Studies","id":"ITEM-1","issue":"1","issued":{"date-parts":[["2021"]]},"page":"61-78","title":"Contemporary islamic political idea: The clash of reformist spirit and extremist-radical mentality*","type":"article-journal","volume":"12"},"uris":["http://www.mendeley.com/documents/?uuid=599fbe36-96a8-4014-9520-c08adec2eb17"]}],"mendeley":{"formattedCitation":"(Al-Janabi, 2021)","plainTextFormattedCitation":"(Al-Janabi, 2021)"},"properties":{"noteIndex":0},"schema":"https://github.com/citation-style-language/schema/raw/master/csl-citation.json"}</w:instrText>
      </w:r>
      <w:r w:rsidRPr="002A4B24">
        <w:rPr>
          <w:sz w:val="24"/>
          <w:szCs w:val="24"/>
        </w:rPr>
        <w:fldChar w:fldCharType="separate"/>
      </w:r>
      <w:r w:rsidRPr="002A4B24">
        <w:rPr>
          <w:noProof/>
          <w:sz w:val="24"/>
          <w:szCs w:val="24"/>
        </w:rPr>
        <w:t xml:space="preserve"> (Al-Janabi, 2021).</w:t>
      </w:r>
      <w:r w:rsidRPr="002A4B24">
        <w:rPr>
          <w:sz w:val="24"/>
          <w:szCs w:val="24"/>
        </w:rPr>
        <w:fldChar w:fldCharType="end"/>
      </w:r>
    </w:p>
    <w:p w14:paraId="3331FAD5" w14:textId="77777777" w:rsidR="00C24B65" w:rsidRPr="002A4B24" w:rsidRDefault="00C24B65" w:rsidP="00C24B65">
      <w:pPr>
        <w:spacing w:line="276" w:lineRule="auto"/>
        <w:ind w:firstLine="567"/>
        <w:jc w:val="both"/>
        <w:rPr>
          <w:sz w:val="24"/>
          <w:szCs w:val="24"/>
          <w:vertAlign w:val="superscript"/>
        </w:rPr>
      </w:pPr>
      <w:r w:rsidRPr="002A4B24">
        <w:rPr>
          <w:sz w:val="24"/>
          <w:szCs w:val="24"/>
        </w:rPr>
        <w:t xml:space="preserve">The idea of 'Abduh's renewal was to synchronize Islamic values and modernity in approaching Islam with a reinterpretation of religious traditions with fundamental values in Islamic traditions. An attempt to compromise the dynamic concept of modernity with the values of the Islamic tradition without the need for a clash between the two concepts. </w:t>
      </w:r>
    </w:p>
    <w:p w14:paraId="5FA36AC3" w14:textId="77777777" w:rsidR="00E1725D" w:rsidRPr="0065184C" w:rsidRDefault="00E1725D" w:rsidP="007973CC">
      <w:pPr>
        <w:jc w:val="both"/>
        <w:rPr>
          <w:sz w:val="24"/>
          <w:szCs w:val="24"/>
        </w:rPr>
      </w:pPr>
    </w:p>
    <w:p w14:paraId="1B43B19B" w14:textId="0D1BD040" w:rsidR="00E1725D" w:rsidRPr="0065184C" w:rsidRDefault="00C24B65" w:rsidP="00092950">
      <w:pPr>
        <w:spacing w:line="276" w:lineRule="auto"/>
        <w:jc w:val="both"/>
        <w:rPr>
          <w:b/>
          <w:sz w:val="24"/>
          <w:szCs w:val="24"/>
          <w:lang w:val="id-ID"/>
        </w:rPr>
      </w:pPr>
      <w:r>
        <w:rPr>
          <w:b/>
          <w:sz w:val="24"/>
          <w:szCs w:val="24"/>
        </w:rPr>
        <w:t>CONCLUSION</w:t>
      </w:r>
      <w:r w:rsidR="0065184C" w:rsidRPr="0065184C">
        <w:rPr>
          <w:b/>
          <w:sz w:val="24"/>
          <w:szCs w:val="24"/>
        </w:rPr>
        <w:t xml:space="preserve"> </w:t>
      </w:r>
    </w:p>
    <w:p w14:paraId="703B2C1B" w14:textId="77777777" w:rsidR="00C24B65" w:rsidRPr="002A4B24" w:rsidRDefault="00C24B65" w:rsidP="00C24B65">
      <w:pPr>
        <w:spacing w:line="276" w:lineRule="auto"/>
        <w:ind w:firstLine="720"/>
        <w:jc w:val="both"/>
        <w:rPr>
          <w:sz w:val="24"/>
          <w:szCs w:val="24"/>
          <w:vertAlign w:val="superscript"/>
        </w:rPr>
      </w:pPr>
      <w:r w:rsidRPr="002A4B24">
        <w:rPr>
          <w:sz w:val="24"/>
          <w:szCs w:val="24"/>
        </w:rPr>
        <w:t xml:space="preserve">The Islamic tradition has evolved in a historical trajectory resulting in a sophisticated set of socio-political and religious abstractions. The abstraction of the emergence of the modern nation-state does not come from tradition. The concept of the state as a sovereign institution has been thoroughly integrated into socio-political discourse not only in Muslim-majority societies but also globally. Although this reality is seen by Hallaq as incompatible with the ideals of the Islamic tradition, Muslims today de facto recognize the form of the state as a sovereign institution. A reality that is now happening throughout the Muslim world. It is also a sign that the idea of modernity has become an integral part of contemporary Islamic tradition, despite the apparent paradox of the Islamic state. Al-Jabri's idea of offering a partial reconstruction of Islamic traditions to fit the theme of modernity has not been able to help bridge the differences between European modernity and 'Arab logic'.  </w:t>
      </w:r>
    </w:p>
    <w:p w14:paraId="29180B3C" w14:textId="77777777" w:rsidR="00C24B65" w:rsidRPr="002A4B24" w:rsidRDefault="00C24B65" w:rsidP="00C24B65">
      <w:pPr>
        <w:spacing w:line="276" w:lineRule="auto"/>
        <w:ind w:firstLine="720"/>
        <w:jc w:val="both"/>
        <w:rPr>
          <w:sz w:val="24"/>
          <w:szCs w:val="24"/>
          <w:vertAlign w:val="superscript"/>
        </w:rPr>
      </w:pPr>
      <w:r w:rsidRPr="002A4B24">
        <w:rPr>
          <w:sz w:val="24"/>
          <w:szCs w:val="24"/>
        </w:rPr>
        <w:lastRenderedPageBreak/>
        <w:t xml:space="preserve">Al-Jabri's reconstructive offer is very worrying. Because Al-Jabri seems to want to degrade tradition from its essence. Al-Jabri accepted the concept of modernity totally by reducing the epistemic relationship of the Qur'an and Sunnah according to the demands of modernity. Whereas the socio-political ethics of Muslim societies and Arab societies in particular, always refer to the civilization of Islamic traditions. Samirah Haj strongly adheres to Islamic traditions and says that socio-political revival must depart from the 'text'. Because religious texts are integral to the intellectual attainment and progress of a nation. The implications of this debate by Muslim scholars create public resonance in cultural and socio-political ethics in addressing the concept of modernity. </w:t>
      </w:r>
    </w:p>
    <w:p w14:paraId="1A73C75A" w14:textId="77777777" w:rsidR="00C24B65" w:rsidRPr="002A4B24" w:rsidRDefault="00C24B65" w:rsidP="00C24B65">
      <w:pPr>
        <w:spacing w:line="276" w:lineRule="auto"/>
        <w:ind w:firstLine="720"/>
        <w:jc w:val="both"/>
        <w:rPr>
          <w:sz w:val="24"/>
          <w:szCs w:val="24"/>
        </w:rPr>
      </w:pPr>
      <w:r w:rsidRPr="002A4B24">
        <w:rPr>
          <w:sz w:val="24"/>
          <w:szCs w:val="24"/>
        </w:rPr>
        <w:t xml:space="preserve">The Islamic tradition gives space to the intellect to formulate the type of modernity that follows the Islamic tradition, by integrating religious tradition with scientific progress, where religious principles do not ignore the development of science and provide space for humans to develop their potential and be more optimistic in forming a more inclusive and morally aware society so that the Muslim world can accept the discourse of modernity as a social reality without ignoring religious principles. </w:t>
      </w:r>
    </w:p>
    <w:p w14:paraId="3E5E3580" w14:textId="77777777" w:rsidR="00E1725D" w:rsidRPr="00E1725D" w:rsidRDefault="00E1725D" w:rsidP="00092950">
      <w:pPr>
        <w:pBdr>
          <w:top w:val="nil"/>
          <w:left w:val="nil"/>
          <w:bottom w:val="nil"/>
          <w:right w:val="nil"/>
          <w:between w:val="nil"/>
        </w:pBdr>
        <w:spacing w:line="276" w:lineRule="auto"/>
        <w:jc w:val="both"/>
        <w:rPr>
          <w:rFonts w:asciiTheme="majorBidi" w:eastAsia="Calibri" w:hAnsiTheme="majorBidi" w:cstheme="majorBidi"/>
          <w:color w:val="000000"/>
          <w:sz w:val="24"/>
          <w:szCs w:val="24"/>
        </w:rPr>
      </w:pPr>
    </w:p>
    <w:p w14:paraId="3F374A8A" w14:textId="38F3D6AA" w:rsidR="00E1725D" w:rsidRPr="00932E8B" w:rsidRDefault="00C24B65" w:rsidP="00932E8B">
      <w:pPr>
        <w:pStyle w:val="ListParagraph1"/>
        <w:spacing w:line="288" w:lineRule="auto"/>
        <w:ind w:left="0"/>
        <w:jc w:val="both"/>
        <w:rPr>
          <w:rFonts w:asciiTheme="majorHAnsi" w:hAnsiTheme="majorHAnsi"/>
          <w:b/>
        </w:rPr>
      </w:pPr>
      <w:r>
        <w:rPr>
          <w:rFonts w:asciiTheme="majorBidi" w:eastAsia="Calibri" w:hAnsiTheme="majorBidi" w:cstheme="majorBidi"/>
          <w:b/>
          <w:color w:val="000000"/>
        </w:rPr>
        <w:t>REFERENCES</w:t>
      </w:r>
    </w:p>
    <w:p w14:paraId="4A8762FD"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b/>
          <w:sz w:val="24"/>
          <w:szCs w:val="24"/>
        </w:rPr>
        <w:fldChar w:fldCharType="begin" w:fldLock="1"/>
      </w:r>
      <w:r w:rsidRPr="002A4B24">
        <w:rPr>
          <w:b/>
          <w:sz w:val="24"/>
          <w:szCs w:val="24"/>
        </w:rPr>
        <w:instrText xml:space="preserve">ADDIN Mendeley Bibliography CSL_BIBLIOGRAPHY </w:instrText>
      </w:r>
      <w:r w:rsidRPr="002A4B24">
        <w:rPr>
          <w:b/>
          <w:sz w:val="24"/>
          <w:szCs w:val="24"/>
        </w:rPr>
        <w:fldChar w:fldCharType="separate"/>
      </w:r>
      <w:r w:rsidRPr="002A4B24">
        <w:rPr>
          <w:noProof/>
          <w:sz w:val="24"/>
          <w:szCs w:val="24"/>
        </w:rPr>
        <w:t xml:space="preserve">Abdelnour, M. G. (2019). Reforming Modernity: Ethics and the New Human in the Philosophy of Abdurrahman Taha, written by Wael B. Hallaq. </w:t>
      </w:r>
      <w:r w:rsidRPr="002A4B24">
        <w:rPr>
          <w:i/>
          <w:iCs/>
          <w:noProof/>
          <w:sz w:val="24"/>
          <w:szCs w:val="24"/>
        </w:rPr>
        <w:t>Journal of Islamic Ethics</w:t>
      </w:r>
      <w:r w:rsidRPr="002A4B24">
        <w:rPr>
          <w:noProof/>
          <w:sz w:val="24"/>
          <w:szCs w:val="24"/>
        </w:rPr>
        <w:t xml:space="preserve">, </w:t>
      </w:r>
      <w:r w:rsidRPr="002A4B24">
        <w:rPr>
          <w:i/>
          <w:iCs/>
          <w:noProof/>
          <w:sz w:val="24"/>
          <w:szCs w:val="24"/>
        </w:rPr>
        <w:t>3</w:t>
      </w:r>
      <w:r w:rsidRPr="002A4B24">
        <w:rPr>
          <w:noProof/>
          <w:sz w:val="24"/>
          <w:szCs w:val="24"/>
        </w:rPr>
        <w:t>(1–2), 238–243. https://doi.org/10.1163/24685542-12340034</w:t>
      </w:r>
    </w:p>
    <w:p w14:paraId="46ED5E46"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Abraham, N. (2023). Mobilizing religious differences and terrorism, negotiating civil rights in Egypt. </w:t>
      </w:r>
      <w:r w:rsidRPr="002A4B24">
        <w:rPr>
          <w:i/>
          <w:iCs/>
          <w:noProof/>
          <w:sz w:val="24"/>
          <w:szCs w:val="24"/>
        </w:rPr>
        <w:t>Digest of Middle East Studies</w:t>
      </w:r>
      <w:r w:rsidRPr="002A4B24">
        <w:rPr>
          <w:noProof/>
          <w:sz w:val="24"/>
          <w:szCs w:val="24"/>
        </w:rPr>
        <w:t xml:space="preserve">, </w:t>
      </w:r>
      <w:r w:rsidRPr="002A4B24">
        <w:rPr>
          <w:i/>
          <w:iCs/>
          <w:noProof/>
          <w:sz w:val="24"/>
          <w:szCs w:val="24"/>
        </w:rPr>
        <w:t>32</w:t>
      </w:r>
      <w:r w:rsidRPr="002A4B24">
        <w:rPr>
          <w:noProof/>
          <w:sz w:val="24"/>
          <w:szCs w:val="24"/>
        </w:rPr>
        <w:t>(2), 84–101. https://doi.org/10.1111/dome.12292</w:t>
      </w:r>
    </w:p>
    <w:p w14:paraId="1B467F85"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Al-Janabi, M. (2021). Contemporary islamic political idea: The clash of reformist spirit and extremist-radical mentality*. </w:t>
      </w:r>
      <w:r w:rsidRPr="002A4B24">
        <w:rPr>
          <w:i/>
          <w:iCs/>
          <w:noProof/>
          <w:sz w:val="24"/>
          <w:szCs w:val="24"/>
        </w:rPr>
        <w:t>Journal of Globalization Studies</w:t>
      </w:r>
      <w:r w:rsidRPr="002A4B24">
        <w:rPr>
          <w:noProof/>
          <w:sz w:val="24"/>
          <w:szCs w:val="24"/>
        </w:rPr>
        <w:t xml:space="preserve">, </w:t>
      </w:r>
      <w:r w:rsidRPr="002A4B24">
        <w:rPr>
          <w:i/>
          <w:iCs/>
          <w:noProof/>
          <w:sz w:val="24"/>
          <w:szCs w:val="24"/>
        </w:rPr>
        <w:t>12</w:t>
      </w:r>
      <w:r w:rsidRPr="002A4B24">
        <w:rPr>
          <w:noProof/>
          <w:sz w:val="24"/>
          <w:szCs w:val="24"/>
        </w:rPr>
        <w:t>(1), 61–78. https://doi.org/10.30884/jogs/2021.01.04</w:t>
      </w:r>
    </w:p>
    <w:p w14:paraId="7A96CDDB"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Alvi Nur Azizah. (2023). Epistemologi Pemikiran Islam Menurut Abid Al-Jabiri. </w:t>
      </w:r>
      <w:r w:rsidRPr="002A4B24">
        <w:rPr>
          <w:i/>
          <w:iCs/>
          <w:noProof/>
          <w:sz w:val="24"/>
          <w:szCs w:val="24"/>
        </w:rPr>
        <w:t>Jurnal Riset Rumpun Agama Dan Filsafat</w:t>
      </w:r>
      <w:r w:rsidRPr="002A4B24">
        <w:rPr>
          <w:noProof/>
          <w:sz w:val="24"/>
          <w:szCs w:val="24"/>
        </w:rPr>
        <w:t xml:space="preserve">, </w:t>
      </w:r>
      <w:r w:rsidRPr="002A4B24">
        <w:rPr>
          <w:i/>
          <w:iCs/>
          <w:noProof/>
          <w:sz w:val="24"/>
          <w:szCs w:val="24"/>
        </w:rPr>
        <w:t>2</w:t>
      </w:r>
      <w:r w:rsidRPr="002A4B24">
        <w:rPr>
          <w:noProof/>
          <w:sz w:val="24"/>
          <w:szCs w:val="24"/>
        </w:rPr>
        <w:t>(1), 107–114. https://doi.org/10.55606/jurrafi.v2i1.1025</w:t>
      </w:r>
    </w:p>
    <w:p w14:paraId="066441C6"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Annison, H. (2011). Book review: Book review. </w:t>
      </w:r>
      <w:r w:rsidRPr="002A4B24">
        <w:rPr>
          <w:i/>
          <w:iCs/>
          <w:noProof/>
          <w:sz w:val="24"/>
          <w:szCs w:val="24"/>
        </w:rPr>
        <w:t>Criminology &amp; Criminal Justice</w:t>
      </w:r>
      <w:r w:rsidRPr="002A4B24">
        <w:rPr>
          <w:noProof/>
          <w:sz w:val="24"/>
          <w:szCs w:val="24"/>
        </w:rPr>
        <w:t xml:space="preserve">, </w:t>
      </w:r>
      <w:r w:rsidRPr="002A4B24">
        <w:rPr>
          <w:i/>
          <w:iCs/>
          <w:noProof/>
          <w:sz w:val="24"/>
          <w:szCs w:val="24"/>
        </w:rPr>
        <w:t>11</w:t>
      </w:r>
      <w:r w:rsidRPr="002A4B24">
        <w:rPr>
          <w:noProof/>
          <w:sz w:val="24"/>
          <w:szCs w:val="24"/>
        </w:rPr>
        <w:t>(3), 277–278. https://doi.org/10.1177/1748895811401979</w:t>
      </w:r>
    </w:p>
    <w:p w14:paraId="4F3BFC1B"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Anwar, F. M. (2009). Filsafat Mohammad Abid Al Jabiri dan Relevansinya dalam Pemikiran Islam Kontemporer. In </w:t>
      </w:r>
      <w:r w:rsidRPr="002A4B24">
        <w:rPr>
          <w:i/>
          <w:iCs/>
          <w:noProof/>
          <w:sz w:val="24"/>
          <w:szCs w:val="24"/>
        </w:rPr>
        <w:t>Ulul Albab</w:t>
      </w:r>
      <w:r w:rsidRPr="002A4B24">
        <w:rPr>
          <w:noProof/>
          <w:sz w:val="24"/>
          <w:szCs w:val="24"/>
        </w:rPr>
        <w:t xml:space="preserve"> (Vol. 10, Issue 2, pp. 187–198).</w:t>
      </w:r>
    </w:p>
    <w:p w14:paraId="4B4373F8"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Bagchi, A. (2022). The challenge of radical reform in pluralist democracies. </w:t>
      </w:r>
      <w:r w:rsidRPr="002A4B24">
        <w:rPr>
          <w:i/>
          <w:iCs/>
          <w:noProof/>
          <w:sz w:val="24"/>
          <w:szCs w:val="24"/>
        </w:rPr>
        <w:t>European Law Open</w:t>
      </w:r>
      <w:r w:rsidRPr="002A4B24">
        <w:rPr>
          <w:noProof/>
          <w:sz w:val="24"/>
          <w:szCs w:val="24"/>
        </w:rPr>
        <w:t xml:space="preserve">, </w:t>
      </w:r>
      <w:r w:rsidRPr="002A4B24">
        <w:rPr>
          <w:i/>
          <w:iCs/>
          <w:noProof/>
          <w:sz w:val="24"/>
          <w:szCs w:val="24"/>
        </w:rPr>
        <w:t>1</w:t>
      </w:r>
      <w:r w:rsidRPr="002A4B24">
        <w:rPr>
          <w:noProof/>
          <w:sz w:val="24"/>
          <w:szCs w:val="24"/>
        </w:rPr>
        <w:t>(2), 374–379. https://doi.org/10.1017/elo.2022.27</w:t>
      </w:r>
    </w:p>
    <w:p w14:paraId="75C4DAF7"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Dell’isola, D. (2022). Discrimination against Muslims, the role of networks and terrorist attacks in Western Europe: The cases of United Kingdom, France, and Italy. </w:t>
      </w:r>
      <w:r w:rsidRPr="002A4B24">
        <w:rPr>
          <w:i/>
          <w:iCs/>
          <w:noProof/>
          <w:sz w:val="24"/>
          <w:szCs w:val="24"/>
        </w:rPr>
        <w:t>Rivista Italiana Di Scienza Politica</w:t>
      </w:r>
      <w:r w:rsidRPr="002A4B24">
        <w:rPr>
          <w:noProof/>
          <w:sz w:val="24"/>
          <w:szCs w:val="24"/>
        </w:rPr>
        <w:t xml:space="preserve">, </w:t>
      </w:r>
      <w:r w:rsidRPr="002A4B24">
        <w:rPr>
          <w:i/>
          <w:iCs/>
          <w:noProof/>
          <w:sz w:val="24"/>
          <w:szCs w:val="24"/>
        </w:rPr>
        <w:t>52</w:t>
      </w:r>
      <w:r w:rsidRPr="002A4B24">
        <w:rPr>
          <w:noProof/>
          <w:sz w:val="24"/>
          <w:szCs w:val="24"/>
        </w:rPr>
        <w:t>(1), 118–133. https://doi.org/10.1017/ipo.2021.22</w:t>
      </w:r>
    </w:p>
    <w:p w14:paraId="1C1128D3"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Expectations, I. S. (2023). </w:t>
      </w:r>
      <w:r w:rsidRPr="002A4B24">
        <w:rPr>
          <w:i/>
          <w:iCs/>
          <w:noProof/>
          <w:sz w:val="24"/>
          <w:szCs w:val="24"/>
        </w:rPr>
        <w:t>Adolescent Non-Arab Muslims Learning Arabic in Australian Islamic Schools: Expectations, Experiences, and Implications</w:t>
      </w:r>
      <w:r w:rsidRPr="002A4B24">
        <w:rPr>
          <w:noProof/>
          <w:sz w:val="24"/>
          <w:szCs w:val="24"/>
        </w:rPr>
        <w:t>.</w:t>
      </w:r>
    </w:p>
    <w:p w14:paraId="5957DA20"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Fariduddin, E. I. (2022). Kontekstualisasi Hukum Islam dalam Realitas Sosial-Budaya. </w:t>
      </w:r>
      <w:r w:rsidRPr="002A4B24">
        <w:rPr>
          <w:i/>
          <w:iCs/>
          <w:noProof/>
          <w:sz w:val="24"/>
          <w:szCs w:val="24"/>
        </w:rPr>
        <w:t>The Indonesian Journal Of Islamic Law and Civil Law</w:t>
      </w:r>
      <w:r w:rsidRPr="002A4B24">
        <w:rPr>
          <w:noProof/>
          <w:sz w:val="24"/>
          <w:szCs w:val="24"/>
        </w:rPr>
        <w:t xml:space="preserve">, </w:t>
      </w:r>
      <w:r w:rsidRPr="002A4B24">
        <w:rPr>
          <w:i/>
          <w:iCs/>
          <w:noProof/>
          <w:sz w:val="24"/>
          <w:szCs w:val="24"/>
        </w:rPr>
        <w:t>3</w:t>
      </w:r>
      <w:r w:rsidRPr="002A4B24">
        <w:rPr>
          <w:noProof/>
          <w:sz w:val="24"/>
          <w:szCs w:val="24"/>
        </w:rPr>
        <w:t>(1), 17–38.</w:t>
      </w:r>
    </w:p>
    <w:p w14:paraId="1A57F5AA"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Ghani, U. (2013). Reconfiguring Islamic Tradition: Reform, Rationality and Modernity. </w:t>
      </w:r>
      <w:r w:rsidRPr="002A4B24">
        <w:rPr>
          <w:i/>
          <w:iCs/>
          <w:noProof/>
          <w:sz w:val="24"/>
          <w:szCs w:val="24"/>
        </w:rPr>
        <w:t>British Journal of Middle Eastern Studies</w:t>
      </w:r>
      <w:r w:rsidRPr="002A4B24">
        <w:rPr>
          <w:noProof/>
          <w:sz w:val="24"/>
          <w:szCs w:val="24"/>
        </w:rPr>
        <w:t xml:space="preserve">, </w:t>
      </w:r>
      <w:r w:rsidRPr="002A4B24">
        <w:rPr>
          <w:i/>
          <w:iCs/>
          <w:noProof/>
          <w:sz w:val="24"/>
          <w:szCs w:val="24"/>
        </w:rPr>
        <w:t>40</w:t>
      </w:r>
      <w:r w:rsidRPr="002A4B24">
        <w:rPr>
          <w:noProof/>
          <w:sz w:val="24"/>
          <w:szCs w:val="24"/>
        </w:rPr>
        <w:t xml:space="preserve">(2), 222–224. </w:t>
      </w:r>
      <w:r w:rsidRPr="002A4B24">
        <w:rPr>
          <w:noProof/>
          <w:sz w:val="24"/>
          <w:szCs w:val="24"/>
        </w:rPr>
        <w:lastRenderedPageBreak/>
        <w:t>https://doi.org/10.1080/13530194.2013.777650</w:t>
      </w:r>
    </w:p>
    <w:p w14:paraId="3B782DC9"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Habibi, O. (2019). Sistem Demokrasi Dan Kekhilafaan Dalam Syariat Islam. </w:t>
      </w:r>
      <w:r w:rsidRPr="002A4B24">
        <w:rPr>
          <w:i/>
          <w:iCs/>
          <w:noProof/>
          <w:sz w:val="24"/>
          <w:szCs w:val="24"/>
        </w:rPr>
        <w:t>SANGAJI: Jurnal Pemikiran Syariah Dan Hukum</w:t>
      </w:r>
      <w:r w:rsidRPr="002A4B24">
        <w:rPr>
          <w:noProof/>
          <w:sz w:val="24"/>
          <w:szCs w:val="24"/>
        </w:rPr>
        <w:t xml:space="preserve">, </w:t>
      </w:r>
      <w:r w:rsidRPr="002A4B24">
        <w:rPr>
          <w:i/>
          <w:iCs/>
          <w:noProof/>
          <w:sz w:val="24"/>
          <w:szCs w:val="24"/>
        </w:rPr>
        <w:t>3</w:t>
      </w:r>
      <w:r w:rsidRPr="002A4B24">
        <w:rPr>
          <w:noProof/>
          <w:sz w:val="24"/>
          <w:szCs w:val="24"/>
        </w:rPr>
        <w:t>(1), 44–81. https://doi.org/10.52266/sangaji.v3i1.427</w:t>
      </w:r>
    </w:p>
    <w:p w14:paraId="0C814640"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Haliti, F. (2023). International Terrorism, a Threat Present in Kosovo. </w:t>
      </w:r>
      <w:r w:rsidRPr="002A4B24">
        <w:rPr>
          <w:i/>
          <w:iCs/>
          <w:noProof/>
          <w:sz w:val="24"/>
          <w:szCs w:val="24"/>
        </w:rPr>
        <w:t>Revista UNISCI</w:t>
      </w:r>
      <w:r w:rsidRPr="002A4B24">
        <w:rPr>
          <w:noProof/>
          <w:sz w:val="24"/>
          <w:szCs w:val="24"/>
        </w:rPr>
        <w:t xml:space="preserve">, </w:t>
      </w:r>
      <w:r w:rsidRPr="002A4B24">
        <w:rPr>
          <w:i/>
          <w:iCs/>
          <w:noProof/>
          <w:sz w:val="24"/>
          <w:szCs w:val="24"/>
        </w:rPr>
        <w:t>2023</w:t>
      </w:r>
      <w:r w:rsidRPr="002A4B24">
        <w:rPr>
          <w:noProof/>
          <w:sz w:val="24"/>
          <w:szCs w:val="24"/>
        </w:rPr>
        <w:t>(63), 119–142. https://doi.org/10.31439/UNISCI-181</w:t>
      </w:r>
    </w:p>
    <w:p w14:paraId="5670AAA3"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Hallaq, W. B. (n.d.). </w:t>
      </w:r>
      <w:r w:rsidRPr="002A4B24">
        <w:rPr>
          <w:i/>
          <w:iCs/>
          <w:noProof/>
          <w:sz w:val="24"/>
          <w:szCs w:val="24"/>
        </w:rPr>
        <w:t>MAQA &lt; S { ID AND THE CHALLENGES OF MODERNITY</w:t>
      </w:r>
      <w:r w:rsidRPr="002A4B24">
        <w:rPr>
          <w:noProof/>
          <w:sz w:val="24"/>
          <w:szCs w:val="24"/>
        </w:rPr>
        <w:t>.</w:t>
      </w:r>
    </w:p>
    <w:p w14:paraId="3B4F218E"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Hanafi, Y., Arifianto, M. L., Saefi, M., Mahliatussikah, H., Anam, F. K., Hassan, A. R., &amp; Hidayatullah, M. F. (2022). Sentiment prevalence on Jihad, Caliphate, and Bid’ah among Indonesian students: Focusing on moderate-radical Muslim group tension. </w:t>
      </w:r>
      <w:r w:rsidRPr="002A4B24">
        <w:rPr>
          <w:i/>
          <w:iCs/>
          <w:noProof/>
          <w:sz w:val="24"/>
          <w:szCs w:val="24"/>
        </w:rPr>
        <w:t>Cogent Social Sciences</w:t>
      </w:r>
      <w:r w:rsidRPr="002A4B24">
        <w:rPr>
          <w:noProof/>
          <w:sz w:val="24"/>
          <w:szCs w:val="24"/>
        </w:rPr>
        <w:t xml:space="preserve">, </w:t>
      </w:r>
      <w:r w:rsidRPr="002A4B24">
        <w:rPr>
          <w:i/>
          <w:iCs/>
          <w:noProof/>
          <w:sz w:val="24"/>
          <w:szCs w:val="24"/>
        </w:rPr>
        <w:t>8</w:t>
      </w:r>
      <w:r w:rsidRPr="002A4B24">
        <w:rPr>
          <w:noProof/>
          <w:sz w:val="24"/>
          <w:szCs w:val="24"/>
        </w:rPr>
        <w:t>(1). https://doi.org/10.1080/23311886.2022.2054532</w:t>
      </w:r>
    </w:p>
    <w:p w14:paraId="65C72577"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Hardiono, H. (2021). Epistemologi Postrukturalisme Objek Pemikiran Islam Abed Al-Jabiri Dan Implikasinya Bagi Ilmu-Ilmu Dan Pemikiran Keislaman. </w:t>
      </w:r>
      <w:r w:rsidRPr="002A4B24">
        <w:rPr>
          <w:i/>
          <w:iCs/>
          <w:noProof/>
          <w:sz w:val="24"/>
          <w:szCs w:val="24"/>
        </w:rPr>
        <w:t>TAJDID: Jurnal Ilmu Ushuluddin</w:t>
      </w:r>
      <w:r w:rsidRPr="002A4B24">
        <w:rPr>
          <w:noProof/>
          <w:sz w:val="24"/>
          <w:szCs w:val="24"/>
        </w:rPr>
        <w:t xml:space="preserve">, </w:t>
      </w:r>
      <w:r w:rsidRPr="002A4B24">
        <w:rPr>
          <w:i/>
          <w:iCs/>
          <w:noProof/>
          <w:sz w:val="24"/>
          <w:szCs w:val="24"/>
        </w:rPr>
        <w:t>19</w:t>
      </w:r>
      <w:r w:rsidRPr="002A4B24">
        <w:rPr>
          <w:noProof/>
          <w:sz w:val="24"/>
          <w:szCs w:val="24"/>
        </w:rPr>
        <w:t>(1), 110–138. https://doi.org/10.30631/tjd.v19i1.119</w:t>
      </w:r>
    </w:p>
    <w:p w14:paraId="23F5411D"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Harrington, A. G., &amp; Maxwell, J. A. (2023). </w:t>
      </w:r>
      <w:r w:rsidRPr="002A4B24">
        <w:rPr>
          <w:i/>
          <w:iCs/>
          <w:noProof/>
          <w:sz w:val="24"/>
          <w:szCs w:val="24"/>
        </w:rPr>
        <w:t>It Takes Two to Tango : Links Between Traditional Beliefs About Both Men’s and Women's Gender Roles and Comfort Initiating Sex and Comfort Refusing Sex</w:t>
      </w:r>
      <w:r w:rsidRPr="002A4B24">
        <w:rPr>
          <w:noProof/>
          <w:sz w:val="24"/>
          <w:szCs w:val="24"/>
        </w:rPr>
        <w:t>. 514–528.</w:t>
      </w:r>
    </w:p>
    <w:p w14:paraId="12CFCB2E"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Hidayat, S. (2023). </w:t>
      </w:r>
      <w:r w:rsidRPr="002A4B24">
        <w:rPr>
          <w:i/>
          <w:iCs/>
          <w:noProof/>
          <w:sz w:val="24"/>
          <w:szCs w:val="24"/>
        </w:rPr>
        <w:t>THE QORANIC VIEW OF THE WORLD ’ S RELIGIONS STUDY OF THE INDONESIA MINISTRY OF RELIGIOUS AFFAIRS ’ AL -QURAN DAN TAFSIRNYA AND M . QURAISH SHIHAB ’ S TAFSIR AL -MISHBÂH 1 INTRODUCTION Religious discourse has enriched the field of science in the contemporary</w:t>
      </w:r>
      <w:r w:rsidRPr="002A4B24">
        <w:rPr>
          <w:noProof/>
          <w:sz w:val="24"/>
          <w:szCs w:val="24"/>
        </w:rPr>
        <w:t xml:space="preserve">. </w:t>
      </w:r>
      <w:r w:rsidRPr="002A4B24">
        <w:rPr>
          <w:i/>
          <w:iCs/>
          <w:noProof/>
          <w:sz w:val="24"/>
          <w:szCs w:val="24"/>
        </w:rPr>
        <w:t>2</w:t>
      </w:r>
      <w:r w:rsidRPr="002A4B24">
        <w:rPr>
          <w:noProof/>
          <w:sz w:val="24"/>
          <w:szCs w:val="24"/>
        </w:rPr>
        <w:t>, 1–13.</w:t>
      </w:r>
    </w:p>
    <w:p w14:paraId="48B26ECA"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Jung, D. (2021). Islamism, Islamic modernism, and the search for modern authenticity in an imaginary past. </w:t>
      </w:r>
      <w:r w:rsidRPr="002A4B24">
        <w:rPr>
          <w:i/>
          <w:iCs/>
          <w:noProof/>
          <w:sz w:val="24"/>
          <w:szCs w:val="24"/>
        </w:rPr>
        <w:t>Religions</w:t>
      </w:r>
      <w:r w:rsidRPr="002A4B24">
        <w:rPr>
          <w:noProof/>
          <w:sz w:val="24"/>
          <w:szCs w:val="24"/>
        </w:rPr>
        <w:t xml:space="preserve">, </w:t>
      </w:r>
      <w:r w:rsidRPr="002A4B24">
        <w:rPr>
          <w:i/>
          <w:iCs/>
          <w:noProof/>
          <w:sz w:val="24"/>
          <w:szCs w:val="24"/>
        </w:rPr>
        <w:t>12</w:t>
      </w:r>
      <w:r w:rsidRPr="002A4B24">
        <w:rPr>
          <w:noProof/>
          <w:sz w:val="24"/>
          <w:szCs w:val="24"/>
        </w:rPr>
        <w:t>(11). https://doi.org/10.3390/rel12111005</w:t>
      </w:r>
    </w:p>
    <w:p w14:paraId="00511560"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Kaya, A., &amp; Benevento, A. (2022). Epistemic Justice as a Political Capability of Radicalised Youth in Europe: A Case of Knowledge Production with Local Researchers. </w:t>
      </w:r>
      <w:r w:rsidRPr="002A4B24">
        <w:rPr>
          <w:i/>
          <w:iCs/>
          <w:noProof/>
          <w:sz w:val="24"/>
          <w:szCs w:val="24"/>
        </w:rPr>
        <w:t>Journal of Human Development and Capabilities</w:t>
      </w:r>
      <w:r w:rsidRPr="002A4B24">
        <w:rPr>
          <w:noProof/>
          <w:sz w:val="24"/>
          <w:szCs w:val="24"/>
        </w:rPr>
        <w:t xml:space="preserve">, </w:t>
      </w:r>
      <w:r w:rsidRPr="002A4B24">
        <w:rPr>
          <w:i/>
          <w:iCs/>
          <w:noProof/>
          <w:sz w:val="24"/>
          <w:szCs w:val="24"/>
        </w:rPr>
        <w:t>23</w:t>
      </w:r>
      <w:r w:rsidRPr="002A4B24">
        <w:rPr>
          <w:noProof/>
          <w:sz w:val="24"/>
          <w:szCs w:val="24"/>
        </w:rPr>
        <w:t>(1), 73–94. https://doi.org/10.1080/19452829.2021.2004096</w:t>
      </w:r>
    </w:p>
    <w:p w14:paraId="41ADBD1F"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Keluarga, J. H., &amp; Volume, H. I. (2023). </w:t>
      </w:r>
      <w:r w:rsidRPr="002A4B24">
        <w:rPr>
          <w:i/>
          <w:iCs/>
          <w:noProof/>
          <w:sz w:val="24"/>
          <w:szCs w:val="24"/>
        </w:rPr>
        <w:t>Environmental Theology and Its Relevance to Islamic Law: Perception of Makassar Muslim Scholars</w:t>
      </w:r>
      <w:r w:rsidRPr="002A4B24">
        <w:rPr>
          <w:noProof/>
          <w:sz w:val="24"/>
          <w:szCs w:val="24"/>
        </w:rPr>
        <w:t xml:space="preserve">. </w:t>
      </w:r>
      <w:r w:rsidRPr="002A4B24">
        <w:rPr>
          <w:i/>
          <w:iCs/>
          <w:noProof/>
          <w:sz w:val="24"/>
          <w:szCs w:val="24"/>
        </w:rPr>
        <w:t>7</w:t>
      </w:r>
      <w:r w:rsidRPr="002A4B24">
        <w:rPr>
          <w:noProof/>
          <w:sz w:val="24"/>
          <w:szCs w:val="24"/>
        </w:rPr>
        <w:t>(3), 1734–1756.</w:t>
      </w:r>
    </w:p>
    <w:p w14:paraId="413D1F69"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Komalasari, K., &amp; Saripudin, D. (2018). The influence of living values education-based civic education textbook on student’s character formation. </w:t>
      </w:r>
      <w:r w:rsidRPr="002A4B24">
        <w:rPr>
          <w:i/>
          <w:iCs/>
          <w:noProof/>
          <w:sz w:val="24"/>
          <w:szCs w:val="24"/>
        </w:rPr>
        <w:t>International Journal of Instruction</w:t>
      </w:r>
      <w:r w:rsidRPr="002A4B24">
        <w:rPr>
          <w:noProof/>
          <w:sz w:val="24"/>
          <w:szCs w:val="24"/>
        </w:rPr>
        <w:t xml:space="preserve">, </w:t>
      </w:r>
      <w:r w:rsidRPr="002A4B24">
        <w:rPr>
          <w:i/>
          <w:iCs/>
          <w:noProof/>
          <w:sz w:val="24"/>
          <w:szCs w:val="24"/>
        </w:rPr>
        <w:t>11</w:t>
      </w:r>
      <w:r w:rsidRPr="002A4B24">
        <w:rPr>
          <w:noProof/>
          <w:sz w:val="24"/>
          <w:szCs w:val="24"/>
        </w:rPr>
        <w:t>(1), 395–410. https://doi.org/10.12973/iji.2018.11127a</w:t>
      </w:r>
    </w:p>
    <w:p w14:paraId="60EADC81"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Kramm, R. (2023). Doing Utopia: Radical utopian communities, mobility, and the body in the early twentieth century. </w:t>
      </w:r>
      <w:r w:rsidRPr="002A4B24">
        <w:rPr>
          <w:i/>
          <w:iCs/>
          <w:noProof/>
          <w:sz w:val="24"/>
          <w:szCs w:val="24"/>
        </w:rPr>
        <w:t>Journal of Global History</w:t>
      </w:r>
      <w:r w:rsidRPr="002A4B24">
        <w:rPr>
          <w:noProof/>
          <w:sz w:val="24"/>
          <w:szCs w:val="24"/>
        </w:rPr>
        <w:t>, 1–20. https://doi.org/10.1017/S1740022823000037</w:t>
      </w:r>
    </w:p>
    <w:p w14:paraId="2D1A2724"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Kwaschik, A. (2023). “We Witches.” Knowledge Wars, Experience, and Spirituality in the Women’s Movement During the 1970s. </w:t>
      </w:r>
      <w:r w:rsidRPr="002A4B24">
        <w:rPr>
          <w:i/>
          <w:iCs/>
          <w:noProof/>
          <w:sz w:val="24"/>
          <w:szCs w:val="24"/>
        </w:rPr>
        <w:t>NTM International Journal of History and Ethics of Natural Sciences, Technology and Medicine</w:t>
      </w:r>
      <w:r w:rsidRPr="002A4B24">
        <w:rPr>
          <w:noProof/>
          <w:sz w:val="24"/>
          <w:szCs w:val="24"/>
        </w:rPr>
        <w:t xml:space="preserve">, </w:t>
      </w:r>
      <w:r w:rsidRPr="002A4B24">
        <w:rPr>
          <w:i/>
          <w:iCs/>
          <w:noProof/>
          <w:sz w:val="24"/>
          <w:szCs w:val="24"/>
        </w:rPr>
        <w:t>31</w:t>
      </w:r>
      <w:r w:rsidRPr="002A4B24">
        <w:rPr>
          <w:noProof/>
          <w:sz w:val="24"/>
          <w:szCs w:val="24"/>
        </w:rPr>
        <w:t>(2), 171–199. https://doi.org/10.1007/s00048-023-00359-w</w:t>
      </w:r>
    </w:p>
    <w:p w14:paraId="5F5C6798"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Lachkar, M. (2021). Al-Ghazali’s image in Al-Jabri’s works. </w:t>
      </w:r>
      <w:r w:rsidRPr="002A4B24">
        <w:rPr>
          <w:i/>
          <w:iCs/>
          <w:noProof/>
          <w:sz w:val="24"/>
          <w:szCs w:val="24"/>
        </w:rPr>
        <w:t>RUDN Journal of Philosophy</w:t>
      </w:r>
      <w:r w:rsidRPr="002A4B24">
        <w:rPr>
          <w:noProof/>
          <w:sz w:val="24"/>
          <w:szCs w:val="24"/>
        </w:rPr>
        <w:t xml:space="preserve">, </w:t>
      </w:r>
      <w:r w:rsidRPr="002A4B24">
        <w:rPr>
          <w:i/>
          <w:iCs/>
          <w:noProof/>
          <w:sz w:val="24"/>
          <w:szCs w:val="24"/>
        </w:rPr>
        <w:t>25</w:t>
      </w:r>
      <w:r w:rsidRPr="002A4B24">
        <w:rPr>
          <w:noProof/>
          <w:sz w:val="24"/>
          <w:szCs w:val="24"/>
        </w:rPr>
        <w:t>(2), 233–249. https://doi.org/10.22363/2313-2302-2021-25-2-233-249</w:t>
      </w:r>
    </w:p>
    <w:p w14:paraId="76FF120D"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Miswar, A. (2023). </w:t>
      </w:r>
      <w:r w:rsidRPr="002A4B24">
        <w:rPr>
          <w:i/>
          <w:iCs/>
          <w:noProof/>
          <w:sz w:val="24"/>
          <w:szCs w:val="24"/>
        </w:rPr>
        <w:t>No Title</w:t>
      </w:r>
      <w:r w:rsidRPr="002A4B24">
        <w:rPr>
          <w:noProof/>
          <w:sz w:val="24"/>
          <w:szCs w:val="24"/>
        </w:rPr>
        <w:t xml:space="preserve">. </w:t>
      </w:r>
      <w:r w:rsidRPr="002A4B24">
        <w:rPr>
          <w:i/>
          <w:iCs/>
          <w:noProof/>
          <w:sz w:val="24"/>
          <w:szCs w:val="24"/>
        </w:rPr>
        <w:t>7</w:t>
      </w:r>
      <w:r w:rsidRPr="002A4B24">
        <w:rPr>
          <w:noProof/>
          <w:sz w:val="24"/>
          <w:szCs w:val="24"/>
        </w:rPr>
        <w:t>(3), 1577–1605. https://doi.org/10.22373/sjhk.v7i3.17945</w:t>
      </w:r>
    </w:p>
    <w:p w14:paraId="326462C7"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Mugiyono. (2019). Faktor-Faktor yang Menyebabkan Kemajuan Peradaban Islam di Dunia. </w:t>
      </w:r>
      <w:r w:rsidRPr="002A4B24">
        <w:rPr>
          <w:i/>
          <w:iCs/>
          <w:noProof/>
          <w:sz w:val="24"/>
          <w:szCs w:val="24"/>
        </w:rPr>
        <w:lastRenderedPageBreak/>
        <w:t>Media Neliti</w:t>
      </w:r>
      <w:r w:rsidRPr="002A4B24">
        <w:rPr>
          <w:noProof/>
          <w:sz w:val="24"/>
          <w:szCs w:val="24"/>
        </w:rPr>
        <w:t xml:space="preserve">, </w:t>
      </w:r>
      <w:r w:rsidRPr="002A4B24">
        <w:rPr>
          <w:i/>
          <w:iCs/>
          <w:noProof/>
          <w:sz w:val="24"/>
          <w:szCs w:val="24"/>
        </w:rPr>
        <w:t>2</w:t>
      </w:r>
      <w:r w:rsidRPr="002A4B24">
        <w:rPr>
          <w:noProof/>
          <w:sz w:val="24"/>
          <w:szCs w:val="24"/>
        </w:rPr>
        <w:t>, 254. https://media.neliti.com/media/publications/98384-ID-perkembangan-pemikiran-dan-peradaban-isl.pdf</w:t>
      </w:r>
    </w:p>
    <w:p w14:paraId="502E2F0E"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Mustakim, Z., Ali, F., &amp; Kamal, R. (2021). Empowering Students As Agents of Religious Moderation in Islamic Higher Education Institutions. </w:t>
      </w:r>
      <w:r w:rsidRPr="002A4B24">
        <w:rPr>
          <w:i/>
          <w:iCs/>
          <w:noProof/>
          <w:sz w:val="24"/>
          <w:szCs w:val="24"/>
        </w:rPr>
        <w:t>Jurnal Pendidikan Islam</w:t>
      </w:r>
      <w:r w:rsidRPr="002A4B24">
        <w:rPr>
          <w:noProof/>
          <w:sz w:val="24"/>
          <w:szCs w:val="24"/>
        </w:rPr>
        <w:t xml:space="preserve">, </w:t>
      </w:r>
      <w:r w:rsidRPr="002A4B24">
        <w:rPr>
          <w:i/>
          <w:iCs/>
          <w:noProof/>
          <w:sz w:val="24"/>
          <w:szCs w:val="24"/>
        </w:rPr>
        <w:t>7</w:t>
      </w:r>
      <w:r w:rsidRPr="002A4B24">
        <w:rPr>
          <w:noProof/>
          <w:sz w:val="24"/>
          <w:szCs w:val="24"/>
        </w:rPr>
        <w:t>(1), 65–76. https://doi.org/10.15575/jpi.v7i1.12333</w:t>
      </w:r>
    </w:p>
    <w:p w14:paraId="16CFFFDC"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Muzanenhamo, P., &amp; Chowdhury, R. (2023). Epistemic injustice and hegemonic ordeal in management and organization studies: Advancing Black scholarship. </w:t>
      </w:r>
      <w:r w:rsidRPr="002A4B24">
        <w:rPr>
          <w:i/>
          <w:iCs/>
          <w:noProof/>
          <w:sz w:val="24"/>
          <w:szCs w:val="24"/>
        </w:rPr>
        <w:t>Human Relations</w:t>
      </w:r>
      <w:r w:rsidRPr="002A4B24">
        <w:rPr>
          <w:noProof/>
          <w:sz w:val="24"/>
          <w:szCs w:val="24"/>
        </w:rPr>
        <w:t xml:space="preserve">, </w:t>
      </w:r>
      <w:r w:rsidRPr="002A4B24">
        <w:rPr>
          <w:i/>
          <w:iCs/>
          <w:noProof/>
          <w:sz w:val="24"/>
          <w:szCs w:val="24"/>
        </w:rPr>
        <w:t>76</w:t>
      </w:r>
      <w:r w:rsidRPr="002A4B24">
        <w:rPr>
          <w:noProof/>
          <w:sz w:val="24"/>
          <w:szCs w:val="24"/>
        </w:rPr>
        <w:t>(1), 3–26. https://doi.org/10.1177/00187267211014802</w:t>
      </w:r>
    </w:p>
    <w:p w14:paraId="4497513F"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Nafi’a, I., Gumiandari, S., Hakim, M. A., Safii, S., &amp; Rokhmadi, R. (2022). Mitigating radicalism amongst Islamic college students in Indonesia through religious nationalism. </w:t>
      </w:r>
      <w:r w:rsidRPr="002A4B24">
        <w:rPr>
          <w:i/>
          <w:iCs/>
          <w:noProof/>
          <w:sz w:val="24"/>
          <w:szCs w:val="24"/>
        </w:rPr>
        <w:t>HTS Teologiese Studies / Theological Studies</w:t>
      </w:r>
      <w:r w:rsidRPr="002A4B24">
        <w:rPr>
          <w:noProof/>
          <w:sz w:val="24"/>
          <w:szCs w:val="24"/>
        </w:rPr>
        <w:t xml:space="preserve">, </w:t>
      </w:r>
      <w:r w:rsidRPr="002A4B24">
        <w:rPr>
          <w:i/>
          <w:iCs/>
          <w:noProof/>
          <w:sz w:val="24"/>
          <w:szCs w:val="24"/>
        </w:rPr>
        <w:t>78</w:t>
      </w:r>
      <w:r w:rsidRPr="002A4B24">
        <w:rPr>
          <w:noProof/>
          <w:sz w:val="24"/>
          <w:szCs w:val="24"/>
        </w:rPr>
        <w:t>(4), 1–11. https://doi.org/10.4102/hts.v78i4.7547</w:t>
      </w:r>
    </w:p>
    <w:p w14:paraId="7C14ABCF"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Nasir, M. A. (2017). WACANA SYARIAT KONTEMPORER DI BARAT: Studi Pemikiran Wael B. Hallaq dan M. Barry Hooker. </w:t>
      </w:r>
      <w:r w:rsidRPr="002A4B24">
        <w:rPr>
          <w:i/>
          <w:iCs/>
          <w:noProof/>
          <w:sz w:val="24"/>
          <w:szCs w:val="24"/>
        </w:rPr>
        <w:t>ULUL ALBAB Jurnal Studi Islam</w:t>
      </w:r>
      <w:r w:rsidRPr="002A4B24">
        <w:rPr>
          <w:noProof/>
          <w:sz w:val="24"/>
          <w:szCs w:val="24"/>
        </w:rPr>
        <w:t xml:space="preserve">, </w:t>
      </w:r>
      <w:r w:rsidRPr="002A4B24">
        <w:rPr>
          <w:i/>
          <w:iCs/>
          <w:noProof/>
          <w:sz w:val="24"/>
          <w:szCs w:val="24"/>
        </w:rPr>
        <w:t>18</w:t>
      </w:r>
      <w:r w:rsidRPr="002A4B24">
        <w:rPr>
          <w:noProof/>
          <w:sz w:val="24"/>
          <w:szCs w:val="24"/>
        </w:rPr>
        <w:t>(1), 1. https://doi.org/10.18860/ua.v18i1.4268</w:t>
      </w:r>
    </w:p>
    <w:p w14:paraId="401020CE"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Remiswal, Ahmad, A., Firman, A. J., Asvio, N., &amp; Kristiawan, M. (2023). Teacher Creativity Counteracts Radicalism in The World of Education Based on Local Cultural Values. </w:t>
      </w:r>
      <w:r w:rsidRPr="002A4B24">
        <w:rPr>
          <w:i/>
          <w:iCs/>
          <w:noProof/>
          <w:sz w:val="24"/>
          <w:szCs w:val="24"/>
        </w:rPr>
        <w:t>International Journal of Instruction</w:t>
      </w:r>
      <w:r w:rsidRPr="002A4B24">
        <w:rPr>
          <w:noProof/>
          <w:sz w:val="24"/>
          <w:szCs w:val="24"/>
        </w:rPr>
        <w:t xml:space="preserve">, </w:t>
      </w:r>
      <w:r w:rsidRPr="002A4B24">
        <w:rPr>
          <w:i/>
          <w:iCs/>
          <w:noProof/>
          <w:sz w:val="24"/>
          <w:szCs w:val="24"/>
        </w:rPr>
        <w:t>16</w:t>
      </w:r>
      <w:r w:rsidRPr="002A4B24">
        <w:rPr>
          <w:noProof/>
          <w:sz w:val="24"/>
          <w:szCs w:val="24"/>
        </w:rPr>
        <w:t>(2), 1003–1016. https://doi.org/10.29333/iji.2023.16253a</w:t>
      </w:r>
    </w:p>
    <w:p w14:paraId="45C75B5F"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Rohman, A., &amp; Muhtamiroh, S. (2022). Shaping the Santri’s Inclusive Attitudes through Learning in Pesantren: A Case Study of Pesantren Al-Anwar Sarang Rembang Indonesia. </w:t>
      </w:r>
      <w:r w:rsidRPr="002A4B24">
        <w:rPr>
          <w:i/>
          <w:iCs/>
          <w:noProof/>
          <w:sz w:val="24"/>
          <w:szCs w:val="24"/>
        </w:rPr>
        <w:t>Journal of Educational and Social Research</w:t>
      </w:r>
      <w:r w:rsidRPr="002A4B24">
        <w:rPr>
          <w:noProof/>
          <w:sz w:val="24"/>
          <w:szCs w:val="24"/>
        </w:rPr>
        <w:t xml:space="preserve">, </w:t>
      </w:r>
      <w:r w:rsidRPr="002A4B24">
        <w:rPr>
          <w:i/>
          <w:iCs/>
          <w:noProof/>
          <w:sz w:val="24"/>
          <w:szCs w:val="24"/>
        </w:rPr>
        <w:t>12</w:t>
      </w:r>
      <w:r w:rsidRPr="002A4B24">
        <w:rPr>
          <w:noProof/>
          <w:sz w:val="24"/>
          <w:szCs w:val="24"/>
        </w:rPr>
        <w:t>(2), 367–379. https://doi.org/10.36941/jesr-2022-0058</w:t>
      </w:r>
    </w:p>
    <w:p w14:paraId="0C0931DE"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Rusydie, H. D. (2023). Naik dan Turunnya Peradaban Islam : Sebuah Ikhtisar. </w:t>
      </w:r>
      <w:r w:rsidRPr="002A4B24">
        <w:rPr>
          <w:i/>
          <w:iCs/>
          <w:noProof/>
          <w:sz w:val="24"/>
          <w:szCs w:val="24"/>
        </w:rPr>
        <w:t>Tadabbur: Jurnal Integrasi Keilmuan</w:t>
      </w:r>
      <w:r w:rsidRPr="002A4B24">
        <w:rPr>
          <w:noProof/>
          <w:sz w:val="24"/>
          <w:szCs w:val="24"/>
        </w:rPr>
        <w:t xml:space="preserve">, </w:t>
      </w:r>
      <w:r w:rsidRPr="002A4B24">
        <w:rPr>
          <w:i/>
          <w:iCs/>
          <w:noProof/>
          <w:sz w:val="24"/>
          <w:szCs w:val="24"/>
        </w:rPr>
        <w:t>2</w:t>
      </w:r>
      <w:r w:rsidRPr="002A4B24">
        <w:rPr>
          <w:noProof/>
          <w:sz w:val="24"/>
          <w:szCs w:val="24"/>
        </w:rPr>
        <w:t>(1).</w:t>
      </w:r>
    </w:p>
    <w:p w14:paraId="57CAC9C5"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Shestopalets, D. (2022). Radical Islam and the State in Crimea before 2014: The Case of Hizb Ut-Tahrir Al-Islami. </w:t>
      </w:r>
      <w:r w:rsidRPr="002A4B24">
        <w:rPr>
          <w:i/>
          <w:iCs/>
          <w:noProof/>
          <w:sz w:val="24"/>
          <w:szCs w:val="24"/>
        </w:rPr>
        <w:t>Shidnij Svit</w:t>
      </w:r>
      <w:r w:rsidRPr="002A4B24">
        <w:rPr>
          <w:noProof/>
          <w:sz w:val="24"/>
          <w:szCs w:val="24"/>
        </w:rPr>
        <w:t xml:space="preserve">, </w:t>
      </w:r>
      <w:r w:rsidRPr="002A4B24">
        <w:rPr>
          <w:i/>
          <w:iCs/>
          <w:noProof/>
          <w:sz w:val="24"/>
          <w:szCs w:val="24"/>
        </w:rPr>
        <w:t>2022</w:t>
      </w:r>
      <w:r w:rsidRPr="002A4B24">
        <w:rPr>
          <w:noProof/>
          <w:sz w:val="24"/>
          <w:szCs w:val="24"/>
        </w:rPr>
        <w:t>(3), 118–137. https://doi.org/10.15407/orientw2022.03.118</w:t>
      </w:r>
    </w:p>
    <w:p w14:paraId="19AB6648"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Siddiq, A. (2021). </w:t>
      </w:r>
      <w:r w:rsidRPr="002A4B24">
        <w:rPr>
          <w:i/>
          <w:iCs/>
          <w:noProof/>
          <w:sz w:val="24"/>
          <w:szCs w:val="24"/>
        </w:rPr>
        <w:t>Ulumuna</w:t>
      </w:r>
      <w:r w:rsidRPr="002A4B24">
        <w:rPr>
          <w:noProof/>
          <w:sz w:val="24"/>
          <w:szCs w:val="24"/>
        </w:rPr>
        <w:t xml:space="preserve">. </w:t>
      </w:r>
      <w:r w:rsidRPr="002A4B24">
        <w:rPr>
          <w:i/>
          <w:iCs/>
          <w:noProof/>
          <w:sz w:val="24"/>
          <w:szCs w:val="24"/>
        </w:rPr>
        <w:t>25</w:t>
      </w:r>
      <w:r w:rsidRPr="002A4B24">
        <w:rPr>
          <w:noProof/>
          <w:sz w:val="24"/>
          <w:szCs w:val="24"/>
        </w:rPr>
        <w:t>(1), 84–107.</w:t>
      </w:r>
    </w:p>
    <w:p w14:paraId="5F7F9838"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Syahid, A. (2021). Struktur Nalar Islam Perspektif Epistemologi Muhammad Abid Al-Jabiri. </w:t>
      </w:r>
      <w:r w:rsidRPr="002A4B24">
        <w:rPr>
          <w:i/>
          <w:iCs/>
          <w:noProof/>
          <w:sz w:val="24"/>
          <w:szCs w:val="24"/>
        </w:rPr>
        <w:t>Aqlania:Jurnal Filsafat Dan Teologi Islam</w:t>
      </w:r>
      <w:r w:rsidRPr="002A4B24">
        <w:rPr>
          <w:noProof/>
          <w:sz w:val="24"/>
          <w:szCs w:val="24"/>
        </w:rPr>
        <w:t xml:space="preserve">, </w:t>
      </w:r>
      <w:r w:rsidRPr="002A4B24">
        <w:rPr>
          <w:i/>
          <w:iCs/>
          <w:noProof/>
          <w:sz w:val="24"/>
          <w:szCs w:val="24"/>
        </w:rPr>
        <w:t>12 No 1</w:t>
      </w:r>
      <w:r w:rsidRPr="002A4B24">
        <w:rPr>
          <w:noProof/>
          <w:sz w:val="24"/>
          <w:szCs w:val="24"/>
        </w:rPr>
        <w:t>(1), 53–74. https://media.neliti.com/media/publications/372379-none-a9d793be.pdf</w:t>
      </w:r>
    </w:p>
    <w:p w14:paraId="3CFF81CC"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Usman, U., Hafrida, H., Rapik, M., Maryati, M., &amp; Sabri, A. Z. S. A. (2023). Radicalism in Indonesia: Modelling and Legal Construction. </w:t>
      </w:r>
      <w:r w:rsidRPr="002A4B24">
        <w:rPr>
          <w:i/>
          <w:iCs/>
          <w:noProof/>
          <w:sz w:val="24"/>
          <w:szCs w:val="24"/>
        </w:rPr>
        <w:t>Journal of Indonesian Legal Studies</w:t>
      </w:r>
      <w:r w:rsidRPr="002A4B24">
        <w:rPr>
          <w:noProof/>
          <w:sz w:val="24"/>
          <w:szCs w:val="24"/>
        </w:rPr>
        <w:t xml:space="preserve">, </w:t>
      </w:r>
      <w:r w:rsidRPr="002A4B24">
        <w:rPr>
          <w:i/>
          <w:iCs/>
          <w:noProof/>
          <w:sz w:val="24"/>
          <w:szCs w:val="24"/>
        </w:rPr>
        <w:t>8</w:t>
      </w:r>
      <w:r w:rsidRPr="002A4B24">
        <w:rPr>
          <w:noProof/>
          <w:sz w:val="24"/>
          <w:szCs w:val="24"/>
        </w:rPr>
        <w:t>(2), 755–802. https://doi.org/10.15294/jils.v8i2.71520</w:t>
      </w:r>
    </w:p>
    <w:p w14:paraId="312346B4"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Wang, J., Wang, B., Liu, D., Zhou, Y., Xing, X., Wang, X., &amp; Gao, W. (2024). Video feedback combined with peer role-playing: a method to improve the teaching effect of medical undergraduates. </w:t>
      </w:r>
      <w:r w:rsidRPr="002A4B24">
        <w:rPr>
          <w:i/>
          <w:iCs/>
          <w:noProof/>
          <w:sz w:val="24"/>
          <w:szCs w:val="24"/>
        </w:rPr>
        <w:t>BMC Medical Education</w:t>
      </w:r>
      <w:r w:rsidRPr="002A4B24">
        <w:rPr>
          <w:noProof/>
          <w:sz w:val="24"/>
          <w:szCs w:val="24"/>
        </w:rPr>
        <w:t xml:space="preserve">, </w:t>
      </w:r>
      <w:r w:rsidRPr="002A4B24">
        <w:rPr>
          <w:i/>
          <w:iCs/>
          <w:noProof/>
          <w:sz w:val="24"/>
          <w:szCs w:val="24"/>
        </w:rPr>
        <w:t>24</w:t>
      </w:r>
      <w:r w:rsidRPr="002A4B24">
        <w:rPr>
          <w:noProof/>
          <w:sz w:val="24"/>
          <w:szCs w:val="24"/>
        </w:rPr>
        <w:t>(1), 1–9. https://doi.org/10.1186/s12909-024-05040-x</w:t>
      </w:r>
    </w:p>
    <w:p w14:paraId="315C27D5"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Warsaw, I. (2021). Jihad and Radicalism: Epistemology of Islamic Education At Pesantren Al-Furqan in Musi Rawas District. </w:t>
      </w:r>
      <w:r w:rsidRPr="002A4B24">
        <w:rPr>
          <w:i/>
          <w:iCs/>
          <w:noProof/>
          <w:sz w:val="24"/>
          <w:szCs w:val="24"/>
        </w:rPr>
        <w:t>Jurnal Ilmiah Islam Futura</w:t>
      </w:r>
      <w:r w:rsidRPr="002A4B24">
        <w:rPr>
          <w:noProof/>
          <w:sz w:val="24"/>
          <w:szCs w:val="24"/>
        </w:rPr>
        <w:t xml:space="preserve">, </w:t>
      </w:r>
      <w:r w:rsidRPr="002A4B24">
        <w:rPr>
          <w:i/>
          <w:iCs/>
          <w:noProof/>
          <w:sz w:val="24"/>
          <w:szCs w:val="24"/>
        </w:rPr>
        <w:t>21</w:t>
      </w:r>
      <w:r w:rsidRPr="002A4B24">
        <w:rPr>
          <w:noProof/>
          <w:sz w:val="24"/>
          <w:szCs w:val="24"/>
        </w:rPr>
        <w:t>(2), 152–169. https://doi.org/10.22373/jiif.v21i2.7683</w:t>
      </w:r>
    </w:p>
    <w:p w14:paraId="3770D1F3"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lastRenderedPageBreak/>
        <w:t xml:space="preserve">Wirianto, D. (2017). WACANA REKONSTRUKSI TURAS (TRADISI) ARAB Menurut Muhammad Abed al-Jabiri dan Hasan Hanafi. </w:t>
      </w:r>
      <w:r w:rsidRPr="002A4B24">
        <w:rPr>
          <w:i/>
          <w:iCs/>
          <w:noProof/>
          <w:sz w:val="24"/>
          <w:szCs w:val="24"/>
        </w:rPr>
        <w:t>Jurnal Ilmiah Islam Futura</w:t>
      </w:r>
      <w:r w:rsidRPr="002A4B24">
        <w:rPr>
          <w:noProof/>
          <w:sz w:val="24"/>
          <w:szCs w:val="24"/>
        </w:rPr>
        <w:t xml:space="preserve">, </w:t>
      </w:r>
      <w:r w:rsidRPr="002A4B24">
        <w:rPr>
          <w:i/>
          <w:iCs/>
          <w:noProof/>
          <w:sz w:val="24"/>
          <w:szCs w:val="24"/>
        </w:rPr>
        <w:t>11</w:t>
      </w:r>
      <w:r w:rsidRPr="002A4B24">
        <w:rPr>
          <w:noProof/>
          <w:sz w:val="24"/>
          <w:szCs w:val="24"/>
        </w:rPr>
        <w:t>(1), 68. https://doi.org/10.22373/jiif.v11i1.62</w:t>
      </w:r>
    </w:p>
    <w:p w14:paraId="7E331A43" w14:textId="77777777" w:rsidR="00C24B65" w:rsidRPr="002A4B24" w:rsidRDefault="00C24B65" w:rsidP="00C24B65">
      <w:pPr>
        <w:widowControl w:val="0"/>
        <w:autoSpaceDE w:val="0"/>
        <w:autoSpaceDN w:val="0"/>
        <w:adjustRightInd w:val="0"/>
        <w:spacing w:line="276" w:lineRule="auto"/>
        <w:ind w:left="480" w:hanging="480"/>
        <w:jc w:val="both"/>
        <w:rPr>
          <w:noProof/>
          <w:sz w:val="24"/>
          <w:szCs w:val="24"/>
        </w:rPr>
      </w:pPr>
      <w:r w:rsidRPr="002A4B24">
        <w:rPr>
          <w:noProof/>
          <w:sz w:val="24"/>
          <w:szCs w:val="24"/>
        </w:rPr>
        <w:t xml:space="preserve">Zumrodi, Z. (2022). Studi Analisis Ka’idah “Al-Ibrah bi Khusus Al-Sabab la bi Umum Al-Lafdhi” dan Implikasinya terhadap Sikap Moderasi Beragama. </w:t>
      </w:r>
      <w:r w:rsidRPr="002A4B24">
        <w:rPr>
          <w:i/>
          <w:iCs/>
          <w:noProof/>
          <w:sz w:val="24"/>
          <w:szCs w:val="24"/>
        </w:rPr>
        <w:t>Jurnal Penelitian</w:t>
      </w:r>
      <w:r w:rsidRPr="002A4B24">
        <w:rPr>
          <w:noProof/>
          <w:sz w:val="24"/>
          <w:szCs w:val="24"/>
        </w:rPr>
        <w:t xml:space="preserve">, </w:t>
      </w:r>
      <w:r w:rsidRPr="002A4B24">
        <w:rPr>
          <w:i/>
          <w:iCs/>
          <w:noProof/>
          <w:sz w:val="24"/>
          <w:szCs w:val="24"/>
        </w:rPr>
        <w:t>16</w:t>
      </w:r>
      <w:r w:rsidRPr="002A4B24">
        <w:rPr>
          <w:noProof/>
          <w:sz w:val="24"/>
          <w:szCs w:val="24"/>
        </w:rPr>
        <w:t>(1), 53. https://doi.org/10.21043/jp.v16i1.14584</w:t>
      </w:r>
    </w:p>
    <w:p w14:paraId="09836505" w14:textId="77777777" w:rsidR="00C24B65" w:rsidRPr="002A4B24" w:rsidRDefault="00C24B65" w:rsidP="00C24B65">
      <w:pPr>
        <w:spacing w:line="276" w:lineRule="auto"/>
        <w:jc w:val="both"/>
        <w:rPr>
          <w:b/>
          <w:sz w:val="24"/>
          <w:szCs w:val="24"/>
        </w:rPr>
      </w:pPr>
      <w:r w:rsidRPr="002A4B24">
        <w:rPr>
          <w:b/>
          <w:sz w:val="24"/>
          <w:szCs w:val="24"/>
        </w:rPr>
        <w:fldChar w:fldCharType="end"/>
      </w:r>
    </w:p>
    <w:p w14:paraId="10C71ADB" w14:textId="77777777" w:rsidR="00C24B65" w:rsidRPr="002A4B24" w:rsidRDefault="00C24B65" w:rsidP="00C24B65">
      <w:pPr>
        <w:spacing w:line="276" w:lineRule="auto"/>
        <w:jc w:val="both"/>
        <w:rPr>
          <w:b/>
          <w:sz w:val="24"/>
          <w:szCs w:val="24"/>
        </w:rPr>
      </w:pPr>
    </w:p>
    <w:p w14:paraId="052C09D7" w14:textId="77777777" w:rsidR="00EF54D6" w:rsidRPr="0064320F" w:rsidRDefault="00EF54D6" w:rsidP="00C24B65">
      <w:pPr>
        <w:pBdr>
          <w:top w:val="nil"/>
          <w:left w:val="nil"/>
          <w:bottom w:val="nil"/>
          <w:right w:val="nil"/>
          <w:between w:val="nil"/>
        </w:pBdr>
        <w:ind w:firstLine="426"/>
        <w:jc w:val="both"/>
      </w:pPr>
    </w:p>
    <w:sectPr w:rsidR="00EF54D6" w:rsidRPr="0064320F" w:rsidSect="007973CC">
      <w:type w:val="continuous"/>
      <w:pgSz w:w="11907" w:h="16840" w:code="9"/>
      <w:pgMar w:top="1699" w:right="1411" w:bottom="1699" w:left="1440" w:header="1138" w:footer="850" w:gutter="0"/>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17405" w14:textId="77777777" w:rsidR="00CD4819" w:rsidRDefault="00CD4819" w:rsidP="00EF54D6">
      <w:r>
        <w:separator/>
      </w:r>
    </w:p>
  </w:endnote>
  <w:endnote w:type="continuationSeparator" w:id="0">
    <w:p w14:paraId="60A5C7B8" w14:textId="77777777" w:rsidR="00CD4819" w:rsidRDefault="00CD4819" w:rsidP="00EF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ADCCF" w14:textId="77777777" w:rsidR="00EF54D6" w:rsidRDefault="00EF54D6">
    <w:pPr>
      <w:pStyle w:val="Header"/>
      <w:tabs>
        <w:tab w:val="clear" w:pos="4320"/>
        <w:tab w:val="clear" w:pos="8640"/>
      </w:tabs>
      <w:spacing w:before="240"/>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F9D85" w14:textId="5BE36FFE" w:rsidR="00EF54D6" w:rsidRDefault="002678C7" w:rsidP="002678C7">
    <w:pPr>
      <w:ind w:left="-360"/>
      <w:contextualSpacing/>
      <w:rPr>
        <w:b/>
        <w:i/>
      </w:rPr>
    </w:pPr>
    <w:r>
      <w:rPr>
        <w:noProof/>
        <w:lang w:val="id-ID" w:eastAsia="id-ID"/>
      </w:rPr>
      <mc:AlternateContent>
        <mc:Choice Requires="wps">
          <w:drawing>
            <wp:anchor distT="0" distB="0" distL="114300" distR="114300" simplePos="0" relativeHeight="251672576" behindDoc="0" locked="0" layoutInCell="1" allowOverlap="1" wp14:anchorId="3F4C4EF2" wp14:editId="6BDB3C96">
              <wp:simplePos x="0" y="0"/>
              <wp:positionH relativeFrom="column">
                <wp:posOffset>-228600</wp:posOffset>
              </wp:positionH>
              <wp:positionV relativeFrom="paragraph">
                <wp:posOffset>-9525</wp:posOffset>
              </wp:positionV>
              <wp:extent cx="58197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6E1CB"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pt,-.75pt" to="44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" strokecolor="black [3200]" strokeweight=".5pt">
              <v:stroke joinstyle="miter"/>
            </v:line>
          </w:pict>
        </mc:Fallback>
      </mc:AlternateContent>
    </w:r>
    <w:r w:rsidR="00EF54D6">
      <w:rPr>
        <w:b/>
        <w:i/>
        <w:noProof/>
        <w:lang w:val="id-ID" w:eastAsia="id-ID"/>
      </w:rPr>
      <mc:AlternateContent>
        <mc:Choice Requires="wps">
          <w:drawing>
            <wp:anchor distT="0" distB="0" distL="114300" distR="114300" simplePos="0" relativeHeight="251661312" behindDoc="0" locked="0" layoutInCell="1" allowOverlap="1" wp14:anchorId="16DDE4E3" wp14:editId="141DF241">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081E86" id="_x0000_t32" coordsize="21600,21600" o:spt="32" o:oned="t" path="m,l21600,21600e" filled="f">
              <v:path arrowok="t" fillok="f" o:connecttype="none"/>
              <o:lock v:ext="edit" shapetype="t"/>
            </v:shapetype>
            <v:shape id="AutoShape 2"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t1w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FZw4srejTIWGp&#10;zMg0aClV3mxmavSxoYSN24Y8q5jczj+h+BmZw50yRHYOJGUzgOtVAXk+ecIs6dWr/KxET8X341eU&#10;FANUt3A4dcFmfGKHTWVVp9uq1JSYIOPd+2Vd00IFuS4yNVhBc032IaYvCi3LQstjCqD7IW3QOeoT&#10;w7yUguNTTOfEa0Ku7PBRG1Nuwzg2tvzjcrEsCRGNltmZw2Lo9xsT2BHydZUv00RdvAoLeHCygA0K&#10;5OeLnECbs0zxxlHalZEz0XuUp23I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OldO63XAQAAmAMA&#10;AA4AAAAAAAAAAAAAAAAALgIAAGRycy9lMm9Eb2MueG1sUEsBAi0AFAAGAAgAAAAhAMse8HbXAAAA&#10;BQEAAA8AAAAAAAAAAAAAAAAAMQQAAGRycy9kb3ducmV2LnhtbFBLBQYAAAAABAAEAPMAAAA1BQAA&#10;AAA=&#10;">
              <o:lock v:ext="edit" selection="t"/>
            </v:shape>
          </w:pict>
        </mc:Fallback>
      </mc:AlternateContent>
    </w:r>
    <w:r w:rsidR="00EF54D6">
      <w:rPr>
        <w:b/>
        <w:i/>
      </w:rPr>
      <w:t>Editorial Office:</w:t>
    </w:r>
  </w:p>
  <w:p w14:paraId="199D6A1F" w14:textId="1ED2A391" w:rsidR="00393718" w:rsidRPr="00B40244" w:rsidRDefault="00F016FC" w:rsidP="002678C7">
    <w:pPr>
      <w:ind w:left="-360"/>
      <w:contextualSpacing/>
      <w:rPr>
        <w:lang w:val="id-ID"/>
      </w:rPr>
    </w:pPr>
    <w:r>
      <w:rPr>
        <w:lang w:val="id-ID"/>
      </w:rPr>
      <w:t>FAI Universitas Billfath</w:t>
    </w:r>
  </w:p>
  <w:p w14:paraId="46FCF483" w14:textId="78CBED5A" w:rsidR="00393718" w:rsidRDefault="00DF3F18" w:rsidP="002678C7">
    <w:pPr>
      <w:ind w:left="-360"/>
      <w:contextualSpacing/>
    </w:pPr>
    <w:r>
      <w:rPr>
        <w:lang w:val="id-ID"/>
      </w:rPr>
      <w:t>Kompleks Pondok Pesantren Al-Fattah Siman Sekaran Lamongan</w:t>
    </w:r>
    <w:r w:rsidR="00393718">
      <w:t>, Jawa Timur 6</w:t>
    </w:r>
    <w:r>
      <w:rPr>
        <w:lang w:val="id-ID"/>
      </w:rPr>
      <w:t>2261</w:t>
    </w:r>
    <w:r w:rsidR="00393718">
      <w:t>, Indonesia.</w:t>
    </w:r>
  </w:p>
  <w:p w14:paraId="4C6D6B81" w14:textId="29F72593" w:rsidR="00EF54D6" w:rsidRPr="00DF3F18" w:rsidRDefault="00393718" w:rsidP="002678C7">
    <w:pPr>
      <w:ind w:left="-360"/>
      <w:contextualSpacing/>
      <w:rPr>
        <w:lang w:val="id-ID"/>
      </w:rPr>
    </w:pPr>
    <w:r>
      <w:t xml:space="preserve">Email: </w:t>
    </w:r>
    <w:hyperlink r:id="rId1" w:history="1">
      <w:r w:rsidR="00DF3F18" w:rsidRPr="00F94C69">
        <w:rPr>
          <w:rStyle w:val="Hyperlink"/>
          <w:lang w:val="id-ID"/>
        </w:rPr>
        <w:t>journal@stitaf.acid</w:t>
      </w:r>
    </w:hyperlink>
    <w:r w:rsidR="00DF3F18">
      <w:rPr>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DF3A7" w14:textId="77777777" w:rsidR="00CD4819" w:rsidRDefault="00CD4819" w:rsidP="00EF54D6">
      <w:r>
        <w:separator/>
      </w:r>
    </w:p>
  </w:footnote>
  <w:footnote w:type="continuationSeparator" w:id="0">
    <w:p w14:paraId="7A4F8A85" w14:textId="77777777" w:rsidR="00CD4819" w:rsidRDefault="00CD4819" w:rsidP="00EF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448B7" w14:textId="77777777" w:rsidR="00EF54D6" w:rsidRDefault="00EF54D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87E26">
      <w:rPr>
        <w:rStyle w:val="PageNumber"/>
        <w:noProof/>
      </w:rPr>
      <w:t>4</w:t>
    </w:r>
    <w:r>
      <w:rPr>
        <w:rStyle w:val="PageNumber"/>
      </w:rPr>
      <w:fldChar w:fldCharType="end"/>
    </w:r>
  </w:p>
  <w:p w14:paraId="162680D4" w14:textId="5CEF11A4" w:rsidR="00EF54D6" w:rsidRPr="00CA1CFB" w:rsidRDefault="0071798B" w:rsidP="00FF08B2">
    <w:pPr>
      <w:pStyle w:val="Header"/>
      <w:tabs>
        <w:tab w:val="clear" w:pos="4320"/>
        <w:tab w:val="clear" w:pos="8640"/>
      </w:tabs>
      <w:spacing w:after="240"/>
      <w:jc w:val="right"/>
      <w:rPr>
        <w:lang w:val="id-ID"/>
      </w:rPr>
    </w:pPr>
    <w:r w:rsidRPr="00CA1CFB">
      <w:rPr>
        <w:b/>
        <w:noProof/>
        <w:lang w:val="id-ID" w:eastAsia="id-ID"/>
      </w:rPr>
      <mc:AlternateContent>
        <mc:Choice Requires="wps">
          <w:drawing>
            <wp:anchor distT="0" distB="0" distL="114300" distR="114300" simplePos="0" relativeHeight="251668480" behindDoc="0" locked="0" layoutInCell="1" allowOverlap="1" wp14:anchorId="11C8B6E1" wp14:editId="2CEC5E89">
              <wp:simplePos x="0" y="0"/>
              <wp:positionH relativeFrom="column">
                <wp:posOffset>-29210</wp:posOffset>
              </wp:positionH>
              <wp:positionV relativeFrom="paragraph">
                <wp:posOffset>163195</wp:posOffset>
              </wp:positionV>
              <wp:extent cx="58197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ADD44"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pt,12.85pt" to="455.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" strokecolor="black [3200]" strokeweight=".5pt">
              <v:stroke joinstyle="miter"/>
            </v:line>
          </w:pict>
        </mc:Fallback>
      </mc:AlternateContent>
    </w:r>
    <w:r w:rsidR="00EF54D6" w:rsidRPr="00CA1CFB">
      <w:rPr>
        <w:b/>
        <w:noProof/>
        <w:lang w:val="id-ID" w:eastAsia="id-ID"/>
      </w:rPr>
      <mc:AlternateContent>
        <mc:Choice Requires="wps">
          <w:drawing>
            <wp:anchor distT="0" distB="0" distL="114300" distR="114300" simplePos="0" relativeHeight="251659264" behindDoc="0" locked="0" layoutInCell="1" allowOverlap="1" wp14:anchorId="5B2A28D9" wp14:editId="7C505036">
              <wp:simplePos x="0" y="0"/>
              <wp:positionH relativeFrom="column">
                <wp:posOffset>0</wp:posOffset>
              </wp:positionH>
              <wp:positionV relativeFrom="paragraph">
                <wp:posOffset>0</wp:posOffset>
              </wp:positionV>
              <wp:extent cx="635000" cy="635000"/>
              <wp:effectExtent l="9525" t="9525" r="12700" b="12700"/>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75A8B69" id="_x0000_t32" coordsize="21600,21600" o:spt="32" o:oned="t" path="m,l21600,21600e" filled="f">
              <v:path arrowok="t" fillok="f" o:connecttype="none"/>
              <o:lock v:ext="edit" shapetype="t"/>
            </v:shapetype>
            <v:shape id="AutoShape 7"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Nm8UKfXAQAAmAMA&#10;AA4AAAAAAAAAAAAAAAAALgIAAGRycy9lMm9Eb2MueG1sUEsBAi0AFAAGAAgAAAAhAMse8HbXAAAA&#10;BQEAAA8AAAAAAAAAAAAAAAAAMQQAAGRycy9kb3ducmV2LnhtbFBLBQYAAAAABAAEAPMAAAA1BQAA&#10;AAA=&#10;">
              <o:lock v:ext="edit" selection="t"/>
            </v:shape>
          </w:pict>
        </mc:Fallback>
      </mc:AlternateContent>
    </w:r>
    <w:r w:rsidR="00CA1CFB" w:rsidRPr="00CA1CFB">
      <w:rPr>
        <w:b/>
        <w:noProof/>
        <w:lang w:val="id-ID" w:eastAsia="id-ID"/>
      </w:rPr>
      <w:t>Rihlah Review</w:t>
    </w:r>
    <w:r w:rsidR="00CA1CFB">
      <w:rPr>
        <w:noProof/>
        <w:lang w:val="id-ID" w:eastAsia="id-ID"/>
      </w:rPr>
      <w:t xml:space="preserve"> :</w:t>
    </w:r>
    <w:r w:rsidR="00393718" w:rsidRPr="00393718">
      <w:rPr>
        <w:noProof/>
        <w:lang w:val="id-ID" w:eastAsia="id-ID"/>
      </w:rPr>
      <w:t xml:space="preserve"> </w:t>
    </w:r>
    <w:r w:rsidR="00CA1CFB">
      <w:rPr>
        <w:noProof/>
        <w:lang w:val="id-ID" w:eastAsia="id-ID"/>
      </w:rPr>
      <w:t>Jurnal Pendidikan Islam</w:t>
    </w:r>
    <w:r w:rsidR="00EF54D6">
      <w:rPr>
        <w:noProof/>
        <w:lang w:eastAsia="id-ID"/>
      </w:rPr>
      <w:t>,</w:t>
    </w:r>
    <w:r w:rsidR="00EF54D6" w:rsidRPr="003E6A10">
      <w:rPr>
        <w:noProof/>
        <w:lang w:eastAsia="id-ID"/>
      </w:rPr>
      <w:t xml:space="preserve"> </w:t>
    </w:r>
    <w:r w:rsidR="00EF54D6" w:rsidRPr="00F016FC">
      <w:rPr>
        <w:noProof/>
        <w:lang w:eastAsia="id-ID"/>
      </w:rPr>
      <w:t xml:space="preserve">Vol. </w:t>
    </w:r>
    <w:r w:rsidR="00F016FC">
      <w:rPr>
        <w:noProof/>
        <w:lang w:eastAsia="id-ID"/>
      </w:rPr>
      <w:t>2</w:t>
    </w:r>
    <w:r w:rsidR="00EF54D6" w:rsidRPr="00F016FC">
      <w:rPr>
        <w:noProof/>
        <w:lang w:eastAsia="id-ID"/>
      </w:rPr>
      <w:t xml:space="preserve">, No. </w:t>
    </w:r>
    <w:r w:rsidR="00F016FC">
      <w:rPr>
        <w:noProof/>
        <w:lang w:eastAsia="id-ID"/>
      </w:rPr>
      <w:t>2</w:t>
    </w:r>
    <w:r w:rsidR="00EF54D6" w:rsidRPr="00F016FC">
      <w:rPr>
        <w:noProof/>
        <w:lang w:eastAsia="id-ID"/>
      </w:rPr>
      <w:t xml:space="preserve">, </w:t>
    </w:r>
    <w:r w:rsidR="00F016FC">
      <w:rPr>
        <w:noProof/>
        <w:lang w:val="id-ID" w:eastAsia="id-ID"/>
      </w:rPr>
      <w:t>Juli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E040" w14:textId="77777777" w:rsidR="00EF54D6" w:rsidRDefault="00EF54D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87E26">
      <w:rPr>
        <w:rStyle w:val="PageNumber"/>
        <w:noProof/>
      </w:rPr>
      <w:t>3</w:t>
    </w:r>
    <w:r>
      <w:rPr>
        <w:rStyle w:val="PageNumber"/>
      </w:rPr>
      <w:fldChar w:fldCharType="end"/>
    </w:r>
  </w:p>
  <w:p w14:paraId="3F54D549" w14:textId="59AA040E" w:rsidR="00EF54D6" w:rsidRDefault="0071798B" w:rsidP="00EF54D6">
    <w:pPr>
      <w:pStyle w:val="Header"/>
      <w:tabs>
        <w:tab w:val="clear" w:pos="4320"/>
        <w:tab w:val="clear" w:pos="8640"/>
      </w:tabs>
      <w:spacing w:after="240"/>
    </w:pPr>
    <w:r>
      <w:rPr>
        <w:noProof/>
        <w:lang w:val="id-ID" w:eastAsia="id-ID"/>
      </w:rPr>
      <mc:AlternateContent>
        <mc:Choice Requires="wps">
          <w:drawing>
            <wp:anchor distT="0" distB="0" distL="114300" distR="114300" simplePos="0" relativeHeight="251670528" behindDoc="0" locked="0" layoutInCell="1" allowOverlap="1" wp14:anchorId="3EAE8008" wp14:editId="09DD8042">
              <wp:simplePos x="0" y="0"/>
              <wp:positionH relativeFrom="column">
                <wp:posOffset>0</wp:posOffset>
              </wp:positionH>
              <wp:positionV relativeFrom="paragraph">
                <wp:posOffset>189865</wp:posOffset>
              </wp:positionV>
              <wp:extent cx="58197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601058"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4.95pt" to="458.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" strokecolor="black [3200]" strokeweight=".5pt">
              <v:stroke joinstyle="miter"/>
            </v:line>
          </w:pict>
        </mc:Fallback>
      </mc:AlternateContent>
    </w:r>
    <w:r w:rsidR="00EF54D6">
      <w:rPr>
        <w:noProof/>
        <w:lang w:val="id-ID" w:eastAsia="id-ID"/>
      </w:rPr>
      <mc:AlternateContent>
        <mc:Choice Requires="wps">
          <w:drawing>
            <wp:anchor distT="0" distB="0" distL="114300" distR="114300" simplePos="0" relativeHeight="251666432" behindDoc="0" locked="0" layoutInCell="1" allowOverlap="1" wp14:anchorId="0CA608FB" wp14:editId="4FF241DA">
              <wp:simplePos x="0" y="0"/>
              <wp:positionH relativeFrom="column">
                <wp:posOffset>0</wp:posOffset>
              </wp:positionH>
              <wp:positionV relativeFrom="paragraph">
                <wp:posOffset>0</wp:posOffset>
              </wp:positionV>
              <wp:extent cx="635000" cy="635000"/>
              <wp:effectExtent l="9525" t="9525" r="12700" b="12700"/>
              <wp:wrapNone/>
              <wp:docPr id="9"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A1F7B94" id="_x0000_t32" coordsize="21600,21600" o:spt="32" o:oned="t" path="m,l21600,21600e" filled="f">
              <v:path arrowok="t" fillok="f" o:connecttype="none"/>
              <o:lock v:ext="edit" shapetype="t"/>
            </v:shapetype>
            <v:shape id="AutoShape 7" o:spid="_x0000_s1026" type="#_x0000_t3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DKaxEm2AEAAJgD&#10;AAAOAAAAAAAAAAAAAAAAAC4CAABkcnMvZTJvRG9jLnhtbFBLAQItABQABgAIAAAAIQDLHvB21wAA&#10;AAUBAAAPAAAAAAAAAAAAAAAAADIEAABkcnMvZG93bnJldi54bWxQSwUGAAAAAAQABADzAAAANgUA&#10;AAAA&#10;">
              <o:lock v:ext="edit" selection="t"/>
            </v:shape>
          </w:pict>
        </mc:Fallback>
      </mc:AlternateContent>
    </w:r>
    <w:r w:rsidR="0065184C" w:rsidRPr="0065184C">
      <w:rPr>
        <w:b/>
        <w:noProof/>
        <w:lang w:val="id-ID" w:eastAsia="id-ID"/>
      </w:rPr>
      <w:t xml:space="preserve"> </w:t>
    </w:r>
    <w:r w:rsidR="0065184C" w:rsidRPr="00CA1CFB">
      <w:rPr>
        <w:b/>
        <w:noProof/>
        <w:lang w:val="id-ID" w:eastAsia="id-ID"/>
      </w:rPr>
      <w:t>Rihlah Review</w:t>
    </w:r>
    <w:r w:rsidR="0065184C">
      <w:rPr>
        <w:noProof/>
        <w:lang w:val="id-ID" w:eastAsia="id-ID"/>
      </w:rPr>
      <w:t xml:space="preserve"> :</w:t>
    </w:r>
    <w:r w:rsidR="0065184C" w:rsidRPr="00393718">
      <w:rPr>
        <w:noProof/>
        <w:lang w:val="id-ID" w:eastAsia="id-ID"/>
      </w:rPr>
      <w:t xml:space="preserve"> </w:t>
    </w:r>
    <w:r w:rsidR="0065184C">
      <w:rPr>
        <w:noProof/>
        <w:lang w:val="id-ID" w:eastAsia="id-ID"/>
      </w:rPr>
      <w:t>Jurnal Pendidikan Islam</w:t>
    </w:r>
    <w:r w:rsidR="0065184C">
      <w:rPr>
        <w:noProof/>
        <w:lang w:eastAsia="id-ID"/>
      </w:rPr>
      <w:t>,</w:t>
    </w:r>
    <w:r w:rsidR="0065184C" w:rsidRPr="003E6A10">
      <w:rPr>
        <w:noProof/>
        <w:lang w:eastAsia="id-ID"/>
      </w:rPr>
      <w:t xml:space="preserve"> </w:t>
    </w:r>
    <w:r w:rsidR="0065184C" w:rsidRPr="00F016FC">
      <w:t xml:space="preserve">Vol. </w:t>
    </w:r>
    <w:r w:rsidR="00F016FC">
      <w:t>2</w:t>
    </w:r>
    <w:r w:rsidR="0065184C" w:rsidRPr="00F016FC">
      <w:t xml:space="preserve">, No. </w:t>
    </w:r>
    <w:r w:rsidR="00F016FC">
      <w:t>2</w:t>
    </w:r>
    <w:r w:rsidR="0065184C" w:rsidRPr="00F016FC">
      <w:t>, J</w:t>
    </w:r>
    <w:r w:rsidR="00F016FC">
      <w:t>uli</w:t>
    </w:r>
    <w:r w:rsidR="0065184C" w:rsidRPr="00F016FC">
      <w:t xml:space="preserve"> </w:t>
    </w:r>
    <w:r w:rsidR="00F016FC">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26024" w14:textId="667DBE71" w:rsidR="00EF54D6" w:rsidRPr="003F4F58" w:rsidRDefault="001929B6" w:rsidP="00B87E26">
    <w:pPr>
      <w:pStyle w:val="Header"/>
      <w:tabs>
        <w:tab w:val="clear" w:pos="4320"/>
        <w:tab w:val="clear" w:pos="8640"/>
      </w:tabs>
      <w:ind w:left="1701" w:right="45"/>
      <w:rPr>
        <w:b/>
        <w:color w:val="000000"/>
        <w:sz w:val="28"/>
        <w:szCs w:val="28"/>
        <w:lang w:val="id-ID"/>
      </w:rPr>
    </w:pPr>
    <w:r w:rsidRPr="001929B6">
      <w:rPr>
        <w:b/>
        <w:noProof/>
        <w:color w:val="000000"/>
        <w:sz w:val="28"/>
        <w:szCs w:val="28"/>
        <w:lang w:val="id-ID" w:eastAsia="id-ID"/>
      </w:rPr>
      <w:drawing>
        <wp:anchor distT="0" distB="0" distL="114300" distR="114300" simplePos="0" relativeHeight="251673600" behindDoc="1" locked="0" layoutInCell="1" allowOverlap="1" wp14:anchorId="28BC59EA" wp14:editId="0A2592ED">
          <wp:simplePos x="0" y="0"/>
          <wp:positionH relativeFrom="column">
            <wp:posOffset>196215</wp:posOffset>
          </wp:positionH>
          <wp:positionV relativeFrom="paragraph">
            <wp:posOffset>-36195</wp:posOffset>
          </wp:positionV>
          <wp:extent cx="924560" cy="571500"/>
          <wp:effectExtent l="0" t="0" r="8890" b="0"/>
          <wp:wrapNone/>
          <wp:docPr id="11" name="Picture 11" descr="E:\@journal_stitaf\4. Rihlah Review\RIHLA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urnal_stitaf\4. Rihlah Review\RIHLAH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3996"/>
                  <a:stretch/>
                </pic:blipFill>
                <pic:spPr bwMode="auto">
                  <a:xfrm>
                    <a:off x="0" y="0"/>
                    <a:ext cx="92456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896">
      <w:rPr>
        <w:b/>
        <w:noProof/>
        <w:color w:val="000000"/>
        <w:sz w:val="28"/>
        <w:szCs w:val="28"/>
        <w:lang w:val="id-ID" w:eastAsia="id-ID"/>
      </w:rPr>
      <w:t>Rihlah Review</w:t>
    </w:r>
    <w:r w:rsidR="002F4B4E" w:rsidRPr="003F4F58">
      <w:rPr>
        <w:b/>
        <w:noProof/>
        <w:color w:val="000000"/>
        <w:sz w:val="28"/>
        <w:szCs w:val="28"/>
        <w:lang w:val="id-ID" w:eastAsia="id-ID"/>
      </w:rPr>
      <w:t>: Jurnal Pendidikan Islam</w:t>
    </w:r>
  </w:p>
  <w:p w14:paraId="0803551A" w14:textId="5090E0C9" w:rsidR="00671E61" w:rsidRPr="00671E61" w:rsidRDefault="00671E61" w:rsidP="00B87E26">
    <w:pPr>
      <w:pStyle w:val="Header"/>
      <w:tabs>
        <w:tab w:val="clear" w:pos="4320"/>
        <w:tab w:val="clear" w:pos="8640"/>
      </w:tabs>
      <w:ind w:left="1701"/>
      <w:rPr>
        <w:szCs w:val="24"/>
      </w:rPr>
    </w:pPr>
    <w:r w:rsidRPr="00671E61">
      <w:t xml:space="preserve">Volume </w:t>
    </w:r>
    <w:r w:rsidR="00F016FC">
      <w:t>02</w:t>
    </w:r>
    <w:r w:rsidRPr="00671E61">
      <w:t xml:space="preserve">, No. </w:t>
    </w:r>
    <w:r w:rsidR="00F016FC">
      <w:t>02</w:t>
    </w:r>
    <w:r w:rsidRPr="00671E61">
      <w:t xml:space="preserve">, </w:t>
    </w:r>
    <w:r w:rsidR="00F016FC">
      <w:rPr>
        <w:lang w:val="id-ID"/>
      </w:rPr>
      <w:t>July 2024</w:t>
    </w:r>
    <w:r w:rsidRPr="00671E61">
      <w:t>, Hal. 0</w:t>
    </w:r>
    <w:r w:rsidR="00F016FC">
      <w:t>1</w:t>
    </w:r>
    <w:r w:rsidRPr="00671E61">
      <w:t>-</w:t>
    </w:r>
    <w:r w:rsidR="00F016FC">
      <w:t>13</w:t>
    </w:r>
    <w:r w:rsidRPr="00671E61">
      <w:rPr>
        <w:szCs w:val="24"/>
      </w:rPr>
      <w:t xml:space="preserve"> </w:t>
    </w:r>
  </w:p>
  <w:p w14:paraId="4C9FAAE0" w14:textId="60776E80" w:rsidR="00EF54D6" w:rsidRPr="00671E61" w:rsidRDefault="00EF54D6" w:rsidP="00B87E26">
    <w:pPr>
      <w:pStyle w:val="Header"/>
      <w:tabs>
        <w:tab w:val="clear" w:pos="4320"/>
        <w:tab w:val="clear" w:pos="8640"/>
      </w:tabs>
      <w:ind w:left="1701"/>
      <w:rPr>
        <w:rStyle w:val="PageNumber"/>
        <w:color w:val="000000"/>
        <w:lang w:val="id-ID"/>
      </w:rPr>
    </w:pPr>
    <w:r>
      <w:rPr>
        <w:color w:val="000000"/>
        <w:lang w:val="id-ID"/>
      </w:rPr>
      <w:t>Journal hompage</w:t>
    </w:r>
    <w:r w:rsidR="00393718">
      <w:rPr>
        <w:color w:val="000000"/>
      </w:rPr>
      <w:t>:</w:t>
    </w:r>
    <w:r w:rsidR="00393718" w:rsidRPr="00393718">
      <w:rPr>
        <w:color w:val="000000"/>
      </w:rPr>
      <w:t xml:space="preserve"> </w:t>
    </w:r>
    <w:hyperlink r:id="rId2" w:history="1">
      <w:r w:rsidR="00671E61" w:rsidRPr="00F94C69">
        <w:rPr>
          <w:rStyle w:val="Hyperlink"/>
        </w:rPr>
        <w:t>https://journal.stitaf.ac.id/index.php/Rihlah</w:t>
      </w:r>
    </w:hyperlink>
    <w:r w:rsidR="00671E61">
      <w:rPr>
        <w:color w:val="000000"/>
        <w:lang w:val="id-ID"/>
      </w:rPr>
      <w:t xml:space="preserve"> </w:t>
    </w:r>
  </w:p>
  <w:p w14:paraId="246B40C6" w14:textId="0B968A30" w:rsidR="00EF54D6" w:rsidRDefault="00EF239E">
    <w:pPr>
      <w:pStyle w:val="Header"/>
      <w:tabs>
        <w:tab w:val="clear" w:pos="4320"/>
        <w:tab w:val="clear" w:pos="8640"/>
      </w:tabs>
      <w:ind w:right="45"/>
      <w:jc w:val="right"/>
      <w:rPr>
        <w:rStyle w:val="PageNumber"/>
        <w:color w:val="000000"/>
      </w:rPr>
    </w:pPr>
    <w:r>
      <w:rPr>
        <w:noProof/>
        <w:color w:val="000000"/>
        <w:lang w:val="id-ID" w:eastAsia="id-ID"/>
      </w:rPr>
      <mc:AlternateContent>
        <mc:Choice Requires="wps">
          <w:drawing>
            <wp:anchor distT="0" distB="0" distL="0" distR="0" simplePos="0" relativeHeight="251662336" behindDoc="0" locked="0" layoutInCell="1" allowOverlap="1" wp14:anchorId="2E43BCC1" wp14:editId="3968927C">
              <wp:simplePos x="0" y="0"/>
              <wp:positionH relativeFrom="column">
                <wp:posOffset>-156210</wp:posOffset>
              </wp:positionH>
              <wp:positionV relativeFrom="paragraph">
                <wp:posOffset>84455</wp:posOffset>
              </wp:positionV>
              <wp:extent cx="5695950" cy="9525"/>
              <wp:effectExtent l="0" t="0" r="19050" b="28575"/>
              <wp:wrapNone/>
              <wp:docPr id="3"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527EAC" id="_x0000_t32" coordsize="21600,21600" o:spt="32" o:oned="t" path="m,l21600,21600e" filled="f">
              <v:path arrowok="t" fillok="f" o:connecttype="none"/>
              <o:lock v:ext="edit" shapetype="t"/>
            </v:shapetype>
            <v:shape id="4101" o:spid="_x0000_s1026" type="#_x0000_t32" style="position:absolute;margin-left:-12.3pt;margin-top:6.65pt;width:448.5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" strokeweight="1pt"/>
          </w:pict>
        </mc:Fallback>
      </mc:AlternateContent>
    </w:r>
    <w:r w:rsidR="00EF54D6">
      <w:rPr>
        <w:noProof/>
        <w:color w:val="000000"/>
        <w:lang w:val="id-ID" w:eastAsia="id-ID"/>
      </w:rPr>
      <mc:AlternateContent>
        <mc:Choice Requires="wps">
          <w:drawing>
            <wp:anchor distT="0" distB="0" distL="114300" distR="114300" simplePos="0" relativeHeight="251660288" behindDoc="0" locked="0" layoutInCell="1" allowOverlap="1" wp14:anchorId="7A280096" wp14:editId="293FFD8D">
              <wp:simplePos x="0" y="0"/>
              <wp:positionH relativeFrom="column">
                <wp:posOffset>0</wp:posOffset>
              </wp:positionH>
              <wp:positionV relativeFrom="paragraph">
                <wp:posOffset>0</wp:posOffset>
              </wp:positionV>
              <wp:extent cx="635000" cy="635000"/>
              <wp:effectExtent l="9525" t="9525" r="12700" b="12700"/>
              <wp:wrapNone/>
              <wp:docPr id="4"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05BC9A" id="AutoShape 4"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PbhphfXAQAAmAMA&#10;AA4AAAAAAAAAAAAAAAAALgIAAGRycy9lMm9Eb2MueG1sUEsBAi0AFAAGAAgAAAAhAMse8HbXAAAA&#10;BQEAAA8AAAAAAAAAAAAAAAAAMQQAAGRycy9kb3ducmV2LnhtbFBLBQYAAAAABAAEAPMAAAA1BQAA&#10;AAA=&#10;">
              <o:lock v:ext="edit" selection="t"/>
            </v:shape>
          </w:pict>
        </mc:Fallback>
      </mc:AlternateContent>
    </w:r>
    <w:r w:rsidR="00EF54D6">
      <w:rPr>
        <w:rStyle w:val="PageNumbe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7B1"/>
    <w:multiLevelType w:val="hybridMultilevel"/>
    <w:tmpl w:val="F6E2CD4A"/>
    <w:lvl w:ilvl="0" w:tplc="2E54CB6C">
      <w:start w:val="1"/>
      <w:numFmt w:val="upperLetter"/>
      <w:lvlText w:val="%1."/>
      <w:lvlJc w:val="left"/>
      <w:pPr>
        <w:ind w:left="1308" w:hanging="360"/>
        <w:jc w:val="right"/>
      </w:pPr>
      <w:rPr>
        <w:rFonts w:ascii="Times New Roman" w:eastAsia="Times New Roman" w:hAnsi="Times New Roman" w:cs="Times New Roman" w:hint="default"/>
        <w:spacing w:val="-1"/>
        <w:w w:val="99"/>
        <w:sz w:val="24"/>
        <w:szCs w:val="24"/>
        <w:lang w:val="id" w:eastAsia="id" w:bidi="id"/>
      </w:rPr>
    </w:lvl>
    <w:lvl w:ilvl="1" w:tplc="8A7C4492">
      <w:start w:val="1"/>
      <w:numFmt w:val="decimal"/>
      <w:lvlText w:val="%2."/>
      <w:lvlJc w:val="left"/>
      <w:pPr>
        <w:ind w:left="1517" w:hanging="360"/>
      </w:pPr>
      <w:rPr>
        <w:rFonts w:hint="default"/>
        <w:spacing w:val="-30"/>
        <w:w w:val="99"/>
        <w:lang w:val="id" w:eastAsia="id" w:bidi="id"/>
      </w:rPr>
    </w:lvl>
    <w:lvl w:ilvl="2" w:tplc="0540C802">
      <w:numFmt w:val="bullet"/>
      <w:lvlText w:val="•"/>
      <w:lvlJc w:val="left"/>
      <w:pPr>
        <w:ind w:left="2336" w:hanging="360"/>
      </w:pPr>
      <w:rPr>
        <w:rFonts w:hint="default"/>
        <w:lang w:val="id" w:eastAsia="id" w:bidi="id"/>
      </w:rPr>
    </w:lvl>
    <w:lvl w:ilvl="3" w:tplc="7570BD58">
      <w:numFmt w:val="bullet"/>
      <w:lvlText w:val="•"/>
      <w:lvlJc w:val="left"/>
      <w:pPr>
        <w:ind w:left="3152" w:hanging="360"/>
      </w:pPr>
      <w:rPr>
        <w:rFonts w:hint="default"/>
        <w:lang w:val="id" w:eastAsia="id" w:bidi="id"/>
      </w:rPr>
    </w:lvl>
    <w:lvl w:ilvl="4" w:tplc="60982346">
      <w:numFmt w:val="bullet"/>
      <w:lvlText w:val="•"/>
      <w:lvlJc w:val="left"/>
      <w:pPr>
        <w:ind w:left="3968" w:hanging="360"/>
      </w:pPr>
      <w:rPr>
        <w:rFonts w:hint="default"/>
        <w:lang w:val="id" w:eastAsia="id" w:bidi="id"/>
      </w:rPr>
    </w:lvl>
    <w:lvl w:ilvl="5" w:tplc="7646CDDE">
      <w:numFmt w:val="bullet"/>
      <w:lvlText w:val="•"/>
      <w:lvlJc w:val="left"/>
      <w:pPr>
        <w:ind w:left="4785" w:hanging="360"/>
      </w:pPr>
      <w:rPr>
        <w:rFonts w:hint="default"/>
        <w:lang w:val="id" w:eastAsia="id" w:bidi="id"/>
      </w:rPr>
    </w:lvl>
    <w:lvl w:ilvl="6" w:tplc="76E6B5E8">
      <w:numFmt w:val="bullet"/>
      <w:lvlText w:val="•"/>
      <w:lvlJc w:val="left"/>
      <w:pPr>
        <w:ind w:left="5601" w:hanging="360"/>
      </w:pPr>
      <w:rPr>
        <w:rFonts w:hint="default"/>
        <w:lang w:val="id" w:eastAsia="id" w:bidi="id"/>
      </w:rPr>
    </w:lvl>
    <w:lvl w:ilvl="7" w:tplc="F538186C">
      <w:numFmt w:val="bullet"/>
      <w:lvlText w:val="•"/>
      <w:lvlJc w:val="left"/>
      <w:pPr>
        <w:ind w:left="6417" w:hanging="360"/>
      </w:pPr>
      <w:rPr>
        <w:rFonts w:hint="default"/>
        <w:lang w:val="id" w:eastAsia="id" w:bidi="id"/>
      </w:rPr>
    </w:lvl>
    <w:lvl w:ilvl="8" w:tplc="3ABA4A92">
      <w:numFmt w:val="bullet"/>
      <w:lvlText w:val="•"/>
      <w:lvlJc w:val="left"/>
      <w:pPr>
        <w:ind w:left="7233" w:hanging="360"/>
      </w:pPr>
      <w:rPr>
        <w:rFonts w:hint="default"/>
        <w:lang w:val="id" w:eastAsia="id" w:bidi="id"/>
      </w:rPr>
    </w:lvl>
  </w:abstractNum>
  <w:num w:numId="1" w16cid:durableId="166258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MzYzNLc0tjC0NDVV0lEKTi0uzszPAykwqgUAj9utwiwAAAA="/>
  </w:docVars>
  <w:rsids>
    <w:rsidRoot w:val="00EF54D6"/>
    <w:rsid w:val="00063CE7"/>
    <w:rsid w:val="00077F11"/>
    <w:rsid w:val="00092950"/>
    <w:rsid w:val="000E0BFB"/>
    <w:rsid w:val="001629D4"/>
    <w:rsid w:val="001929B6"/>
    <w:rsid w:val="001A4C42"/>
    <w:rsid w:val="002678C7"/>
    <w:rsid w:val="00291767"/>
    <w:rsid w:val="002B3BE8"/>
    <w:rsid w:val="002F4B4E"/>
    <w:rsid w:val="003106DC"/>
    <w:rsid w:val="00327DE0"/>
    <w:rsid w:val="003735EE"/>
    <w:rsid w:val="0037608D"/>
    <w:rsid w:val="00393718"/>
    <w:rsid w:val="003A0045"/>
    <w:rsid w:val="003F4F58"/>
    <w:rsid w:val="00425B64"/>
    <w:rsid w:val="004B6713"/>
    <w:rsid w:val="004E6105"/>
    <w:rsid w:val="0053512A"/>
    <w:rsid w:val="00605568"/>
    <w:rsid w:val="0064320F"/>
    <w:rsid w:val="0065184C"/>
    <w:rsid w:val="00671E61"/>
    <w:rsid w:val="006D031B"/>
    <w:rsid w:val="006D1391"/>
    <w:rsid w:val="006E0703"/>
    <w:rsid w:val="006E2896"/>
    <w:rsid w:val="006E3270"/>
    <w:rsid w:val="0071798B"/>
    <w:rsid w:val="00764E99"/>
    <w:rsid w:val="0077152E"/>
    <w:rsid w:val="007973CC"/>
    <w:rsid w:val="007B0914"/>
    <w:rsid w:val="008801AB"/>
    <w:rsid w:val="008B6D59"/>
    <w:rsid w:val="008F634B"/>
    <w:rsid w:val="00932E8B"/>
    <w:rsid w:val="009C7B88"/>
    <w:rsid w:val="009E4EDF"/>
    <w:rsid w:val="00A56EF7"/>
    <w:rsid w:val="00AA4598"/>
    <w:rsid w:val="00AF60DF"/>
    <w:rsid w:val="00B40244"/>
    <w:rsid w:val="00B87E26"/>
    <w:rsid w:val="00BC5FFE"/>
    <w:rsid w:val="00BE634B"/>
    <w:rsid w:val="00BF6FFE"/>
    <w:rsid w:val="00C047DA"/>
    <w:rsid w:val="00C24B65"/>
    <w:rsid w:val="00C804EF"/>
    <w:rsid w:val="00CA1CFB"/>
    <w:rsid w:val="00CD3061"/>
    <w:rsid w:val="00CD41E7"/>
    <w:rsid w:val="00CD4819"/>
    <w:rsid w:val="00D11B7A"/>
    <w:rsid w:val="00DA08E7"/>
    <w:rsid w:val="00DF3F18"/>
    <w:rsid w:val="00E0272D"/>
    <w:rsid w:val="00E1725D"/>
    <w:rsid w:val="00E5036E"/>
    <w:rsid w:val="00E5260A"/>
    <w:rsid w:val="00E83B9E"/>
    <w:rsid w:val="00EF0D5F"/>
    <w:rsid w:val="00EF239E"/>
    <w:rsid w:val="00EF54D6"/>
    <w:rsid w:val="00F016FC"/>
    <w:rsid w:val="00F51757"/>
    <w:rsid w:val="00F71D2E"/>
    <w:rsid w:val="00FA4F84"/>
    <w:rsid w:val="00FE7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8750"/>
  <w15:chartTrackingRefBased/>
  <w15:docId w15:val="{E3539F03-7791-4A54-BF44-D8D8EE2B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F54D6"/>
    <w:pPr>
      <w:tabs>
        <w:tab w:val="center" w:pos="4320"/>
        <w:tab w:val="right" w:pos="8640"/>
      </w:tabs>
    </w:pPr>
  </w:style>
  <w:style w:type="character" w:customStyle="1" w:styleId="HeaderChar">
    <w:name w:val="Header Char"/>
    <w:basedOn w:val="DefaultParagraphFont"/>
    <w:link w:val="Header"/>
    <w:rsid w:val="00EF54D6"/>
    <w:rPr>
      <w:rFonts w:ascii="Times New Roman" w:eastAsia="Times New Roman" w:hAnsi="Times New Roman" w:cs="Times New Roman"/>
      <w:sz w:val="20"/>
      <w:szCs w:val="20"/>
    </w:rPr>
  </w:style>
  <w:style w:type="paragraph" w:styleId="Footer">
    <w:name w:val="footer"/>
    <w:basedOn w:val="Normal"/>
    <w:link w:val="FooterChar"/>
    <w:rsid w:val="00EF54D6"/>
    <w:pPr>
      <w:tabs>
        <w:tab w:val="center" w:pos="4320"/>
        <w:tab w:val="right" w:pos="8640"/>
      </w:tabs>
    </w:pPr>
  </w:style>
  <w:style w:type="character" w:customStyle="1" w:styleId="FooterChar">
    <w:name w:val="Footer Char"/>
    <w:basedOn w:val="DefaultParagraphFont"/>
    <w:link w:val="Footer"/>
    <w:rsid w:val="00EF54D6"/>
    <w:rPr>
      <w:rFonts w:ascii="Times New Roman" w:eastAsia="Times New Roman" w:hAnsi="Times New Roman" w:cs="Times New Roman"/>
      <w:sz w:val="20"/>
      <w:szCs w:val="20"/>
    </w:rPr>
  </w:style>
  <w:style w:type="character" w:styleId="PageNumber">
    <w:name w:val="page number"/>
    <w:basedOn w:val="DefaultParagraphFont"/>
    <w:rsid w:val="00EF54D6"/>
  </w:style>
  <w:style w:type="paragraph" w:styleId="Title">
    <w:name w:val="Title"/>
    <w:basedOn w:val="Normal"/>
    <w:link w:val="TitleChar"/>
    <w:qFormat/>
    <w:rsid w:val="00EF54D6"/>
    <w:pPr>
      <w:jc w:val="center"/>
    </w:pPr>
    <w:rPr>
      <w:b/>
      <w:bCs/>
      <w:sz w:val="28"/>
      <w:szCs w:val="24"/>
      <w:lang w:val="id-ID"/>
    </w:rPr>
  </w:style>
  <w:style w:type="character" w:customStyle="1" w:styleId="TitleChar">
    <w:name w:val="Title Char"/>
    <w:basedOn w:val="DefaultParagraphFont"/>
    <w:link w:val="Title"/>
    <w:rsid w:val="00EF54D6"/>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EF54D6"/>
    <w:rPr>
      <w:color w:val="0563C1" w:themeColor="hyperlink"/>
      <w:u w:val="single"/>
    </w:rPr>
  </w:style>
  <w:style w:type="paragraph" w:styleId="ListParagraph">
    <w:name w:val="List Paragraph"/>
    <w:basedOn w:val="Normal"/>
    <w:uiPriority w:val="1"/>
    <w:qFormat/>
    <w:rsid w:val="00EF54D6"/>
    <w:pPr>
      <w:spacing w:after="200" w:line="276" w:lineRule="auto"/>
      <w:ind w:left="720"/>
      <w:contextualSpacing/>
    </w:pPr>
    <w:rPr>
      <w:rFonts w:asciiTheme="minorHAnsi" w:eastAsiaTheme="minorEastAsia" w:hAnsiTheme="minorHAnsi" w:cstheme="minorBidi"/>
      <w:sz w:val="22"/>
      <w:szCs w:val="22"/>
      <w:lang w:val="id-ID" w:eastAsia="id-ID"/>
    </w:rPr>
  </w:style>
  <w:style w:type="paragraph" w:styleId="BodyText">
    <w:name w:val="Body Text"/>
    <w:basedOn w:val="Normal"/>
    <w:link w:val="BodyTextChar"/>
    <w:uiPriority w:val="1"/>
    <w:qFormat/>
    <w:rsid w:val="00EF54D6"/>
    <w:pPr>
      <w:widowControl w:val="0"/>
      <w:autoSpaceDE w:val="0"/>
      <w:autoSpaceDN w:val="0"/>
      <w:ind w:left="2028"/>
      <w:jc w:val="both"/>
    </w:pPr>
    <w:rPr>
      <w:sz w:val="24"/>
      <w:szCs w:val="24"/>
    </w:rPr>
  </w:style>
  <w:style w:type="character" w:customStyle="1" w:styleId="BodyTextChar">
    <w:name w:val="Body Text Char"/>
    <w:basedOn w:val="DefaultParagraphFont"/>
    <w:link w:val="BodyText"/>
    <w:uiPriority w:val="1"/>
    <w:rsid w:val="00EF54D6"/>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4D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F54D6"/>
    <w:rPr>
      <w:sz w:val="20"/>
      <w:szCs w:val="20"/>
    </w:rPr>
  </w:style>
  <w:style w:type="character" w:styleId="FootnoteReference">
    <w:name w:val="footnote reference"/>
    <w:basedOn w:val="DefaultParagraphFont"/>
    <w:uiPriority w:val="99"/>
    <w:semiHidden/>
    <w:unhideWhenUsed/>
    <w:rsid w:val="00EF54D6"/>
    <w:rPr>
      <w:vertAlign w:val="superscript"/>
    </w:rPr>
  </w:style>
  <w:style w:type="character" w:customStyle="1" w:styleId="UnresolvedMention1">
    <w:name w:val="Unresolved Mention1"/>
    <w:basedOn w:val="DefaultParagraphFont"/>
    <w:uiPriority w:val="99"/>
    <w:semiHidden/>
    <w:unhideWhenUsed/>
    <w:rsid w:val="004B6713"/>
    <w:rPr>
      <w:color w:val="605E5C"/>
      <w:shd w:val="clear" w:color="auto" w:fill="E1DFDD"/>
    </w:rPr>
  </w:style>
  <w:style w:type="character" w:customStyle="1" w:styleId="hps">
    <w:name w:val="hps"/>
    <w:basedOn w:val="DefaultParagraphFont"/>
    <w:rsid w:val="00671E61"/>
  </w:style>
  <w:style w:type="paragraph" w:customStyle="1" w:styleId="Body">
    <w:name w:val="Body"/>
    <w:basedOn w:val="Normal"/>
    <w:rsid w:val="0065184C"/>
    <w:pPr>
      <w:widowControl w:val="0"/>
      <w:autoSpaceDE w:val="0"/>
      <w:autoSpaceDN w:val="0"/>
      <w:adjustRightInd w:val="0"/>
      <w:spacing w:line="360" w:lineRule="auto"/>
      <w:ind w:firstLine="340"/>
      <w:jc w:val="both"/>
      <w:textAlignment w:val="baseline"/>
    </w:pPr>
    <w:rPr>
      <w:rFonts w:eastAsia="BatangChe"/>
      <w:sz w:val="24"/>
      <w:lang w:eastAsia="ko-KR"/>
    </w:rPr>
  </w:style>
  <w:style w:type="paragraph" w:styleId="NoSpacing">
    <w:name w:val="No Spacing"/>
    <w:uiPriority w:val="1"/>
    <w:qFormat/>
    <w:rsid w:val="0065184C"/>
    <w:pPr>
      <w:spacing w:after="0" w:line="240" w:lineRule="auto"/>
    </w:pPr>
    <w:rPr>
      <w:lang w:val="id-ID"/>
    </w:rPr>
  </w:style>
  <w:style w:type="paragraph" w:customStyle="1" w:styleId="ListParagraph1">
    <w:name w:val="List Paragraph1"/>
    <w:basedOn w:val="Normal"/>
    <w:uiPriority w:val="34"/>
    <w:qFormat/>
    <w:rsid w:val="00932E8B"/>
    <w:pPr>
      <w:ind w:left="720"/>
      <w:contextualSpacing/>
    </w:pPr>
    <w:rPr>
      <w:rFonts w:eastAsia="SimSun"/>
      <w:sz w:val="24"/>
      <w:szCs w:val="24"/>
      <w:lang w:eastAsia="zh-CN"/>
    </w:rPr>
  </w:style>
  <w:style w:type="paragraph" w:styleId="HTMLPreformatted">
    <w:name w:val="HTML Preformatted"/>
    <w:basedOn w:val="Normal"/>
    <w:link w:val="HTMLPreformattedChar"/>
    <w:uiPriority w:val="99"/>
    <w:semiHidden/>
    <w:unhideWhenUsed/>
    <w:rsid w:val="00C24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C24B65"/>
    <w:rPr>
      <w:rFonts w:ascii="Courier New" w:eastAsia="Times New Roman" w:hAnsi="Courier New" w:cs="Courier New"/>
      <w:sz w:val="20"/>
      <w:szCs w:val="20"/>
      <w:lang w:val="en-ID" w:eastAsia="en-ID"/>
    </w:rPr>
  </w:style>
  <w:style w:type="character" w:customStyle="1" w:styleId="y2iqfc">
    <w:name w:val="y2iqfc"/>
    <w:basedOn w:val="DefaultParagraphFont"/>
    <w:rsid w:val="00C2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457047">
      <w:bodyDiv w:val="1"/>
      <w:marLeft w:val="0"/>
      <w:marRight w:val="0"/>
      <w:marTop w:val="0"/>
      <w:marBottom w:val="0"/>
      <w:divBdr>
        <w:top w:val="none" w:sz="0" w:space="0" w:color="auto"/>
        <w:left w:val="none" w:sz="0" w:space="0" w:color="auto"/>
        <w:bottom w:val="none" w:sz="0" w:space="0" w:color="auto"/>
        <w:right w:val="none" w:sz="0" w:space="0" w:color="auto"/>
      </w:divBdr>
    </w:div>
    <w:div w:id="149398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ournal@stitaf.acid"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stitaf.ac.id/index.php/Rihlah"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13</Pages>
  <Words>32326</Words>
  <Characters>184264</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Hasib</dc:creator>
  <cp:keywords/>
  <dc:description/>
  <cp:lastModifiedBy>Lenovo</cp:lastModifiedBy>
  <cp:revision>27</cp:revision>
  <dcterms:created xsi:type="dcterms:W3CDTF">2022-09-12T13:43:00Z</dcterms:created>
  <dcterms:modified xsi:type="dcterms:W3CDTF">2024-07-01T00:53:00Z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a25578428ab24dc740614e4091e0f320453f7e6c404661d3f51be58bb062c972</vt:lpwstr>
  </property>
</Properties>
</file>